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1D4E0FDF" w:rsidR="000618FE" w:rsidRPr="002B36D7" w:rsidRDefault="005A1EFD" w:rsidP="0065017E">
      <w:pPr>
        <w:spacing w:after="0"/>
        <w:rPr>
          <w:rFonts w:ascii="Arial" w:hAnsi="Arial" w:cs="Arial"/>
          <w:lang w:val="en-US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D9265E" w:rsidRPr="00D9265E">
        <w:rPr>
          <w:rFonts w:ascii="Arial" w:hAnsi="Arial" w:cs="Arial"/>
          <w:lang w:val="en-US"/>
        </w:rPr>
        <w:t>Pelayanan</w:t>
      </w:r>
      <w:proofErr w:type="spellEnd"/>
      <w:r w:rsidR="00D9265E" w:rsidRPr="00D9265E">
        <w:rPr>
          <w:rFonts w:ascii="Arial" w:hAnsi="Arial" w:cs="Arial"/>
          <w:lang w:val="en-US"/>
        </w:rPr>
        <w:t xml:space="preserve"> Ekspor Sementara </w:t>
      </w:r>
      <w:proofErr w:type="spellStart"/>
      <w:r w:rsidR="00D9265E" w:rsidRPr="00D9265E">
        <w:rPr>
          <w:rFonts w:ascii="Arial" w:hAnsi="Arial" w:cs="Arial"/>
          <w:lang w:val="en-US"/>
        </w:rPr>
        <w:t>Kendaraan</w:t>
      </w:r>
      <w:proofErr w:type="spellEnd"/>
      <w:r w:rsidR="00D9265E" w:rsidRPr="00D9265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D9265E" w:rsidRPr="00D9265E">
        <w:rPr>
          <w:rFonts w:ascii="Arial" w:hAnsi="Arial" w:cs="Arial"/>
          <w:lang w:val="en-US"/>
        </w:rPr>
        <w:t>Bermotor</w:t>
      </w:r>
      <w:proofErr w:type="spellEnd"/>
      <w:r w:rsidR="00D9265E" w:rsidRPr="00D9265E">
        <w:rPr>
          <w:rFonts w:ascii="Arial" w:hAnsi="Arial" w:cs="Arial"/>
          <w:lang w:val="en-US"/>
        </w:rPr>
        <w:t xml:space="preserve">  </w:t>
      </w:r>
      <w:proofErr w:type="spellStart"/>
      <w:r w:rsidR="00D9265E" w:rsidRPr="00D9265E">
        <w:rPr>
          <w:rFonts w:ascii="Arial" w:hAnsi="Arial" w:cs="Arial"/>
          <w:lang w:val="en-US"/>
        </w:rPr>
        <w:t>melalui</w:t>
      </w:r>
      <w:proofErr w:type="spellEnd"/>
      <w:proofErr w:type="gramEnd"/>
      <w:r w:rsidR="00D9265E" w:rsidRPr="00D9265E">
        <w:rPr>
          <w:rFonts w:ascii="Arial" w:hAnsi="Arial" w:cs="Arial"/>
          <w:lang w:val="en-US"/>
        </w:rPr>
        <w:t xml:space="preserve"> Pos </w:t>
      </w:r>
      <w:proofErr w:type="spellStart"/>
      <w:r w:rsidR="00D9265E" w:rsidRPr="00D9265E">
        <w:rPr>
          <w:rFonts w:ascii="Arial" w:hAnsi="Arial" w:cs="Arial"/>
          <w:lang w:val="en-US"/>
        </w:rPr>
        <w:t>Pengawas</w:t>
      </w:r>
      <w:proofErr w:type="spellEnd"/>
      <w:r w:rsidR="00D9265E">
        <w:rPr>
          <w:rFonts w:ascii="Arial" w:hAnsi="Arial" w:cs="Arial"/>
          <w:lang w:val="en-US"/>
        </w:rPr>
        <w:t xml:space="preserve"> </w:t>
      </w:r>
      <w:r w:rsidR="00D9265E" w:rsidRPr="00D9265E">
        <w:rPr>
          <w:rFonts w:ascii="Arial" w:hAnsi="Arial" w:cs="Arial"/>
          <w:lang w:val="en-US"/>
        </w:rPr>
        <w:t>Lintas Batas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65306CE4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D9265E">
        <w:rPr>
          <w:rFonts w:ascii="Arial" w:hAnsi="Arial" w:cs="Arial"/>
        </w:rPr>
        <w:t>30</w:t>
      </w:r>
    </w:p>
    <w:p w14:paraId="283FD6A2" w14:textId="7F632603" w:rsidR="002A6F80" w:rsidRDefault="00AD1804" w:rsidP="002A6F80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gramStart"/>
      <w:r w:rsidRPr="00AD1804">
        <w:rPr>
          <w:rFonts w:ascii="Arial" w:hAnsi="Arial" w:cs="Arial"/>
        </w:rPr>
        <w:t>Komponen  Standar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</w:t>
      </w:r>
      <w:proofErr w:type="gramEnd"/>
      <w:r w:rsidRPr="00AD1804">
        <w:rPr>
          <w:rFonts w:ascii="Arial" w:hAnsi="Arial" w:cs="Arial"/>
        </w:rPr>
        <w:t xml:space="preserve">  </w:t>
      </w:r>
      <w:proofErr w:type="spellStart"/>
      <w:proofErr w:type="gram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gramStart"/>
      <w:r w:rsidRPr="00AD1804">
        <w:rPr>
          <w:rFonts w:ascii="Arial" w:hAnsi="Arial" w:cs="Arial"/>
        </w:rPr>
        <w:t xml:space="preserve">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proofErr w:type="gram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6504"/>
      </w:tblGrid>
      <w:tr w:rsidR="00D9265E" w:rsidRPr="00D9265E" w14:paraId="07D54648" w14:textId="77777777" w:rsidTr="00640B0E">
        <w:trPr>
          <w:trHeight w:hRule="exact" w:val="34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6782" w14:textId="79CCB3E0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6E010" w14:textId="34B17515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Komponen</w:t>
            </w:r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E86C6" w14:textId="79EBF35F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D9265E" w:rsidRPr="00D9265E" w14:paraId="2799FA3D" w14:textId="77777777" w:rsidTr="00640B0E">
        <w:trPr>
          <w:trHeight w:hRule="exact" w:val="5962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074436A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74AF4EE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01A30384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CA8324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proofErr w:type="gramStart"/>
            <w:r w:rsidRPr="00D9265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Ekspor</w:t>
            </w:r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D9265E">
              <w:rPr>
                <w:rFonts w:ascii="Arial" w:hAnsi="Arial" w:cs="Arial"/>
                <w:lang w:val="en-US"/>
              </w:rPr>
              <w:t>Sementara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proofErr w:type="gramEnd"/>
          </w:p>
          <w:p w14:paraId="2515F205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Bermotor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55F26502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2.</w:t>
            </w:r>
            <w:r w:rsidRPr="00D9265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menjelaskan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pemilik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Bermotor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seperti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Kartu Tanda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Penduduk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(KTP)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sejenis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4F19EA99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menjelaskan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identitas</w:t>
            </w:r>
            <w:proofErr w:type="spellEnd"/>
          </w:p>
          <w:p w14:paraId="3049C680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eksportir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pengemudi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bermotor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seperti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KTP, NPWP,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sejenis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lainnya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1950EAF4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registrasi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Bermotor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dan</w:t>
            </w:r>
          </w:p>
          <w:p w14:paraId="50524CEF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Bermotor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005E52CE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5.</w:t>
            </w:r>
            <w:r w:rsidRPr="00D9265E">
              <w:rPr>
                <w:rFonts w:ascii="Arial" w:hAnsi="Arial" w:cs="Arial"/>
                <w:lang w:val="en-US"/>
              </w:rPr>
              <w:tab/>
            </w:r>
            <w:proofErr w:type="gramStart"/>
            <w:r w:rsidRPr="00D9265E">
              <w:rPr>
                <w:rFonts w:ascii="Arial" w:hAnsi="Arial" w:cs="Arial"/>
                <w:lang w:val="en-US"/>
              </w:rPr>
              <w:t>Surat  Kuasa</w:t>
            </w:r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D9265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D9265E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sementara</w:t>
            </w:r>
            <w:proofErr w:type="spellEnd"/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bermotor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pemilik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bermotor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3D9B647B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6.</w:t>
            </w:r>
            <w:r w:rsidRPr="00D9265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Bermotor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terdaftar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teregistrasi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di Indonesia.</w:t>
            </w:r>
          </w:p>
          <w:p w14:paraId="0D6A8CA5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7.</w:t>
            </w:r>
            <w:r w:rsidRPr="00D9265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Bermotor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diekspor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dikendarai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warga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negara Indonesia yang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tercatat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penduduk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perbatasan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provinsi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yang di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dalamnya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Pos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Pengawas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Lintas Batas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Bermotor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4BA23C28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8.</w:t>
            </w:r>
            <w:r w:rsidRPr="00D9265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instansi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memiliki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kewenangan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pengawasan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lalu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lintas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angkutan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jalan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29EA966F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 xml:space="preserve">9.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pendukung</w:t>
            </w:r>
            <w:proofErr w:type="spellEnd"/>
          </w:p>
        </w:tc>
      </w:tr>
      <w:tr w:rsidR="00D9265E" w:rsidRPr="00D9265E" w14:paraId="01E063E8" w14:textId="77777777" w:rsidTr="00640B0E">
        <w:trPr>
          <w:trHeight w:val="81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ECD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63BF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Mekanisme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EA0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1.</w:t>
            </w:r>
            <w:r w:rsidRPr="00D9265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Eksportir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sementara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3991485C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wawancara</w:t>
            </w:r>
            <w:proofErr w:type="spellEnd"/>
          </w:p>
          <w:p w14:paraId="1591B44C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eksportir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keberangkatan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sekaligus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terhadap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pemenuhan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persyaratan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sementara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bermotor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proofErr w:type="gramStart"/>
            <w:r w:rsidRPr="00D9265E">
              <w:rPr>
                <w:rFonts w:ascii="Arial" w:hAnsi="Arial" w:cs="Arial"/>
                <w:lang w:val="en-US"/>
              </w:rPr>
              <w:t>lampiran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berupa</w:t>
            </w:r>
            <w:proofErr w:type="spellEnd"/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D9265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pendukung</w:t>
            </w:r>
            <w:proofErr w:type="spellEnd"/>
            <w:proofErr w:type="gramEnd"/>
            <w:r w:rsidRPr="00D9265E">
              <w:rPr>
                <w:rFonts w:ascii="Arial" w:hAnsi="Arial" w:cs="Arial"/>
                <w:lang w:val="en-US"/>
              </w:rPr>
              <w:t>, dan selanjutnya:</w:t>
            </w:r>
          </w:p>
          <w:p w14:paraId="06E4E129" w14:textId="77777777" w:rsidR="00640B0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a.</w:t>
            </w:r>
            <w:r w:rsidRPr="00D9265E">
              <w:rPr>
                <w:rFonts w:ascii="Arial" w:hAnsi="Arial" w:cs="Arial"/>
                <w:lang w:val="en-US"/>
              </w:rPr>
              <w:tab/>
              <w:t xml:space="preserve">Dalam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lanjut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: </w:t>
            </w:r>
          </w:p>
          <w:p w14:paraId="11BE92B1" w14:textId="06B272A5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.  Dalam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pelanggaran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D9265E">
              <w:rPr>
                <w:rFonts w:ascii="Arial" w:hAnsi="Arial" w:cs="Arial"/>
                <w:lang w:val="en-US"/>
              </w:rPr>
              <w:t>pidana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  </w:t>
            </w:r>
            <w:proofErr w:type="spellStart"/>
            <w:proofErr w:type="gramEnd"/>
            <w:r w:rsidRPr="00D9265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Bea   dan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menindaklanjuti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perundang-undangan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di</w:t>
            </w:r>
          </w:p>
          <w:p w14:paraId="570E43ED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5950BAB4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 xml:space="preserve">ii. Dalam 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pelanggaran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pidana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perbaikan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Vehicle Declaration.</w:t>
            </w:r>
          </w:p>
          <w:p w14:paraId="091782E8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b.</w:t>
            </w:r>
            <w:r w:rsidRPr="00D9265E">
              <w:rPr>
                <w:rFonts w:ascii="Arial" w:hAnsi="Arial" w:cs="Arial"/>
                <w:lang w:val="en-US"/>
              </w:rPr>
              <w:tab/>
            </w:r>
            <w:proofErr w:type="gramStart"/>
            <w:r w:rsidRPr="00D9265E">
              <w:rPr>
                <w:rFonts w:ascii="Arial" w:hAnsi="Arial" w:cs="Arial"/>
                <w:lang w:val="en-US"/>
              </w:rPr>
              <w:t xml:space="preserve">Dalam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D9265E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penelitian</w:t>
            </w:r>
            <w:proofErr w:type="spellEnd"/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Vehicle Declaration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diperbaiki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3507ADAD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:</w:t>
            </w:r>
          </w:p>
          <w:p w14:paraId="029E9A25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a.</w:t>
            </w:r>
            <w:r w:rsidRPr="00D9265E">
              <w:rPr>
                <w:rFonts w:ascii="Arial" w:hAnsi="Arial" w:cs="Arial"/>
                <w:lang w:val="en-US"/>
              </w:rPr>
              <w:tab/>
              <w:t xml:space="preserve">Dalam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lanjut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:</w:t>
            </w:r>
          </w:p>
          <w:p w14:paraId="198C3E2F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Pr="00D9265E">
              <w:rPr>
                <w:rFonts w:ascii="Arial" w:hAnsi="Arial" w:cs="Arial"/>
                <w:lang w:val="en-US"/>
              </w:rPr>
              <w:t xml:space="preserve">Dalam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proofErr w:type="gramStart"/>
            <w:r w:rsidRPr="00D9265E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pelanggaran</w:t>
            </w:r>
            <w:proofErr w:type="spellEnd"/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pidana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menindaklanjuti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ketentuan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perundang-undangan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bidang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343A4228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 xml:space="preserve">ii. Dalam 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pelanggaran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pidana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menyebutkan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  <w:p w14:paraId="6605A6E4" w14:textId="3A08C209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b.</w:t>
            </w:r>
            <w:r w:rsidRPr="00D9265E">
              <w:rPr>
                <w:rFonts w:ascii="Arial" w:hAnsi="Arial" w:cs="Arial"/>
                <w:lang w:val="en-US"/>
              </w:rPr>
              <w:tab/>
              <w:t xml:space="preserve">Dalam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kedapatan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D9265E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persetujuan</w:t>
            </w:r>
            <w:proofErr w:type="spellEnd"/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sementara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bermotor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.</w:t>
            </w:r>
          </w:p>
        </w:tc>
      </w:tr>
      <w:tr w:rsidR="00640B0E" w14:paraId="4B8ECCB9" w14:textId="77777777" w:rsidTr="00640B0E">
        <w:trPr>
          <w:trHeight w:hRule="exact" w:val="1356"/>
        </w:trPr>
        <w:tc>
          <w:tcPr>
            <w:tcW w:w="8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30C17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9F6D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Waktu</w:t>
            </w:r>
          </w:p>
          <w:p w14:paraId="3C1806F8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0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02101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 xml:space="preserve">Paling lama 2 (dua) jam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penerbitan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Vehicle Declaration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sementara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kendaraan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bermotor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disetujui</w:t>
            </w:r>
            <w:proofErr w:type="spellEnd"/>
          </w:p>
        </w:tc>
      </w:tr>
      <w:tr w:rsidR="00D9265E" w14:paraId="2005EBD6" w14:textId="77777777" w:rsidTr="00640B0E">
        <w:trPr>
          <w:trHeight w:hRule="exact" w:val="54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0B93D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2AE7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DE6A3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D9265E" w14:paraId="222BEE87" w14:textId="77777777" w:rsidTr="00640B0E">
        <w:trPr>
          <w:trHeight w:hRule="exact" w:val="690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52472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3E9A0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69284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Ekspor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Sementara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pada   Vehicle</w:t>
            </w:r>
          </w:p>
          <w:p w14:paraId="758FA14D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Declaration</w:t>
            </w:r>
          </w:p>
        </w:tc>
      </w:tr>
      <w:tr w:rsidR="00D9265E" w14:paraId="4176DEB6" w14:textId="77777777" w:rsidTr="00640B0E">
        <w:trPr>
          <w:trHeight w:hRule="exact" w:val="3400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A65B9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11EC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D9265E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5488E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1.</w:t>
            </w:r>
            <w:r w:rsidRPr="00D9265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D9265E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D9265E">
              <w:rPr>
                <w:rFonts w:ascii="Arial" w:hAnsi="Arial" w:cs="Arial"/>
                <w:lang w:val="en-US"/>
              </w:rPr>
              <w:t xml:space="preserve"> atau                          ke                          email </w:t>
            </w:r>
            <w:hyperlink r:id="rId8">
              <w:r w:rsidRPr="00D9265E">
                <w:rPr>
                  <w:rStyle w:val="Hyperlink"/>
                  <w:rFonts w:ascii="Arial" w:hAnsi="Arial" w:cs="Arial"/>
                  <w:lang w:val="en-US"/>
                </w:rPr>
                <w:t>pengaduan.beacukai@customs.go.id</w:t>
              </w:r>
            </w:hyperlink>
          </w:p>
          <w:p w14:paraId="732D1D70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2.</w:t>
            </w:r>
            <w:r w:rsidRPr="00D9265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Kepatuhan Internal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24CF5830" w14:textId="77777777" w:rsidR="00D9265E" w:rsidRPr="00D9265E" w:rsidRDefault="00D9265E" w:rsidP="00D9265E">
            <w:pPr>
              <w:spacing w:after="0"/>
              <w:rPr>
                <w:rFonts w:ascii="Arial" w:hAnsi="Arial" w:cs="Arial"/>
                <w:lang w:val="en-US"/>
              </w:rPr>
            </w:pPr>
            <w:r w:rsidRPr="00D9265E">
              <w:rPr>
                <w:rFonts w:ascii="Arial" w:hAnsi="Arial" w:cs="Arial"/>
                <w:lang w:val="en-US"/>
              </w:rPr>
              <w:t>3.</w:t>
            </w:r>
            <w:r w:rsidRPr="00D9265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D9265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D9265E">
              <w:rPr>
                <w:rFonts w:ascii="Arial" w:hAnsi="Arial" w:cs="Arial"/>
                <w:lang w:val="en-US"/>
              </w:rPr>
              <w:t xml:space="preserve">saran,   </w:t>
            </w:r>
            <w:proofErr w:type="gramEnd"/>
            <w:r w:rsidRPr="00D9265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D9265E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D9265E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239D5749" w14:textId="77777777" w:rsidR="002A6F80" w:rsidRDefault="002A6F80" w:rsidP="002B36D7">
      <w:pPr>
        <w:spacing w:after="0"/>
        <w:rPr>
          <w:rFonts w:ascii="Arial" w:hAnsi="Arial" w:cs="Arial"/>
        </w:rPr>
      </w:pPr>
    </w:p>
    <w:p w14:paraId="780492EA" w14:textId="77777777" w:rsidR="002C40B6" w:rsidRPr="002B36D7" w:rsidRDefault="002C40B6" w:rsidP="002B36D7">
      <w:pPr>
        <w:spacing w:after="0"/>
        <w:rPr>
          <w:rFonts w:ascii="Arial" w:hAnsi="Arial" w:cs="Arial"/>
        </w:rPr>
      </w:pPr>
    </w:p>
    <w:sectPr w:rsidR="002C40B6" w:rsidRPr="002B36D7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B599" w14:textId="77777777" w:rsidR="009B30C9" w:rsidRDefault="009B30C9">
      <w:pPr>
        <w:spacing w:after="0" w:line="240" w:lineRule="auto"/>
      </w:pPr>
      <w:r>
        <w:separator/>
      </w:r>
    </w:p>
  </w:endnote>
  <w:endnote w:type="continuationSeparator" w:id="0">
    <w:p w14:paraId="3CE198B0" w14:textId="77777777" w:rsidR="009B30C9" w:rsidRDefault="009B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6E61" w14:textId="77777777" w:rsidR="009B30C9" w:rsidRDefault="009B30C9">
      <w:pPr>
        <w:spacing w:after="0" w:line="240" w:lineRule="auto"/>
      </w:pPr>
      <w:r>
        <w:separator/>
      </w:r>
    </w:p>
  </w:footnote>
  <w:footnote w:type="continuationSeparator" w:id="0">
    <w:p w14:paraId="2F7C123A" w14:textId="77777777" w:rsidR="009B30C9" w:rsidRDefault="009B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9833">
    <w:abstractNumId w:val="0"/>
  </w:num>
  <w:num w:numId="2" w16cid:durableId="1019546500">
    <w:abstractNumId w:val="1"/>
  </w:num>
  <w:num w:numId="3" w16cid:durableId="939991496">
    <w:abstractNumId w:val="3"/>
  </w:num>
  <w:num w:numId="4" w16cid:durableId="1508253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46614"/>
    <w:rsid w:val="00057E7D"/>
    <w:rsid w:val="000618FE"/>
    <w:rsid w:val="00081EE4"/>
    <w:rsid w:val="000837BB"/>
    <w:rsid w:val="000F1168"/>
    <w:rsid w:val="00143DEB"/>
    <w:rsid w:val="00195FEB"/>
    <w:rsid w:val="001A0988"/>
    <w:rsid w:val="001A0E32"/>
    <w:rsid w:val="001B05F8"/>
    <w:rsid w:val="001D3A75"/>
    <w:rsid w:val="00211065"/>
    <w:rsid w:val="00211752"/>
    <w:rsid w:val="002656C0"/>
    <w:rsid w:val="00272922"/>
    <w:rsid w:val="00281DC2"/>
    <w:rsid w:val="0028655C"/>
    <w:rsid w:val="002A4B8E"/>
    <w:rsid w:val="002A6F80"/>
    <w:rsid w:val="002B36D7"/>
    <w:rsid w:val="002C40B6"/>
    <w:rsid w:val="002C606C"/>
    <w:rsid w:val="002D4199"/>
    <w:rsid w:val="002E5D14"/>
    <w:rsid w:val="002F5E6A"/>
    <w:rsid w:val="00312306"/>
    <w:rsid w:val="00314608"/>
    <w:rsid w:val="00315786"/>
    <w:rsid w:val="00324C60"/>
    <w:rsid w:val="00345EEB"/>
    <w:rsid w:val="00355977"/>
    <w:rsid w:val="00384DD2"/>
    <w:rsid w:val="00386940"/>
    <w:rsid w:val="003B589D"/>
    <w:rsid w:val="003E590B"/>
    <w:rsid w:val="00453ED6"/>
    <w:rsid w:val="00481D3F"/>
    <w:rsid w:val="00497645"/>
    <w:rsid w:val="004A233A"/>
    <w:rsid w:val="004B693E"/>
    <w:rsid w:val="004C010D"/>
    <w:rsid w:val="004C13DA"/>
    <w:rsid w:val="004E3308"/>
    <w:rsid w:val="00540370"/>
    <w:rsid w:val="00556174"/>
    <w:rsid w:val="0057248B"/>
    <w:rsid w:val="00593D8E"/>
    <w:rsid w:val="005A1EFD"/>
    <w:rsid w:val="005A24B3"/>
    <w:rsid w:val="005B3322"/>
    <w:rsid w:val="00613FF3"/>
    <w:rsid w:val="006211DE"/>
    <w:rsid w:val="006245A9"/>
    <w:rsid w:val="00625249"/>
    <w:rsid w:val="00640B0E"/>
    <w:rsid w:val="00645529"/>
    <w:rsid w:val="0065017E"/>
    <w:rsid w:val="006627B1"/>
    <w:rsid w:val="00675373"/>
    <w:rsid w:val="006A52FA"/>
    <w:rsid w:val="006C378A"/>
    <w:rsid w:val="006D0809"/>
    <w:rsid w:val="006D643C"/>
    <w:rsid w:val="006F29AE"/>
    <w:rsid w:val="006F3626"/>
    <w:rsid w:val="00711B2D"/>
    <w:rsid w:val="00742F8F"/>
    <w:rsid w:val="00752C40"/>
    <w:rsid w:val="00791661"/>
    <w:rsid w:val="007B582D"/>
    <w:rsid w:val="007E101E"/>
    <w:rsid w:val="007E4C2F"/>
    <w:rsid w:val="007F7B99"/>
    <w:rsid w:val="00831686"/>
    <w:rsid w:val="00861FC1"/>
    <w:rsid w:val="00867438"/>
    <w:rsid w:val="008A13DE"/>
    <w:rsid w:val="008A3EFE"/>
    <w:rsid w:val="008B1D18"/>
    <w:rsid w:val="008C4ACB"/>
    <w:rsid w:val="008C6953"/>
    <w:rsid w:val="008D4398"/>
    <w:rsid w:val="008F171B"/>
    <w:rsid w:val="00950755"/>
    <w:rsid w:val="00990EB8"/>
    <w:rsid w:val="009B30C9"/>
    <w:rsid w:val="009B531B"/>
    <w:rsid w:val="00A34D64"/>
    <w:rsid w:val="00A56CFE"/>
    <w:rsid w:val="00AD1804"/>
    <w:rsid w:val="00B01330"/>
    <w:rsid w:val="00B94849"/>
    <w:rsid w:val="00BA7DA6"/>
    <w:rsid w:val="00BB48E5"/>
    <w:rsid w:val="00BB6FF3"/>
    <w:rsid w:val="00BF44D3"/>
    <w:rsid w:val="00C308A6"/>
    <w:rsid w:val="00C61F58"/>
    <w:rsid w:val="00C7524A"/>
    <w:rsid w:val="00CA61B4"/>
    <w:rsid w:val="00CB48EE"/>
    <w:rsid w:val="00CD713F"/>
    <w:rsid w:val="00D272F9"/>
    <w:rsid w:val="00D70EF8"/>
    <w:rsid w:val="00D87725"/>
    <w:rsid w:val="00D90D11"/>
    <w:rsid w:val="00D9265E"/>
    <w:rsid w:val="00DA0303"/>
    <w:rsid w:val="00DC353A"/>
    <w:rsid w:val="00DD6E92"/>
    <w:rsid w:val="00E22FFD"/>
    <w:rsid w:val="00E25352"/>
    <w:rsid w:val="00E61849"/>
    <w:rsid w:val="00E87535"/>
    <w:rsid w:val="00EE0732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2025-07-10T17:36:00Z</dcterms:created>
  <dcterms:modified xsi:type="dcterms:W3CDTF">2025-08-07T02:12:00Z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