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80AAFC4" w:rsidR="000618FE" w:rsidRPr="002B36D7" w:rsidRDefault="005A1EFD" w:rsidP="0065017E">
      <w:pPr>
        <w:spacing w:after="0"/>
        <w:rPr>
          <w:rFonts w:ascii="Arial" w:hAnsi="Arial" w:cs="Arial"/>
          <w:lang w:val="en-US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A56CFE" w:rsidRPr="00A56CFE">
        <w:rPr>
          <w:rFonts w:ascii="Arial" w:hAnsi="Arial" w:cs="Arial"/>
          <w:lang w:val="en-US"/>
        </w:rPr>
        <w:t>Pemberitahuan</w:t>
      </w:r>
      <w:proofErr w:type="spellEnd"/>
      <w:r w:rsidR="00A56CFE" w:rsidRPr="00A56CFE">
        <w:rPr>
          <w:rFonts w:ascii="Arial" w:hAnsi="Arial" w:cs="Arial"/>
          <w:lang w:val="en-US"/>
        </w:rPr>
        <w:t xml:space="preserve"> </w:t>
      </w:r>
      <w:proofErr w:type="spellStart"/>
      <w:r w:rsidR="00A56CFE" w:rsidRPr="00A56CFE">
        <w:rPr>
          <w:rFonts w:ascii="Arial" w:hAnsi="Arial" w:cs="Arial"/>
          <w:lang w:val="en-US"/>
        </w:rPr>
        <w:t>Pembawaan</w:t>
      </w:r>
      <w:proofErr w:type="spellEnd"/>
      <w:r w:rsidR="00A56CFE" w:rsidRPr="00A56CFE">
        <w:rPr>
          <w:rFonts w:ascii="Arial" w:hAnsi="Arial" w:cs="Arial"/>
          <w:lang w:val="en-US"/>
        </w:rPr>
        <w:t xml:space="preserve"> Barang yang Akan </w:t>
      </w:r>
      <w:proofErr w:type="spellStart"/>
      <w:r w:rsidR="00A56CFE" w:rsidRPr="00A56CFE">
        <w:rPr>
          <w:rFonts w:ascii="Arial" w:hAnsi="Arial" w:cs="Arial"/>
          <w:lang w:val="en-US"/>
        </w:rPr>
        <w:t>Dibawa</w:t>
      </w:r>
      <w:proofErr w:type="spellEnd"/>
      <w:r w:rsidR="00A56CFE" w:rsidRPr="00A56CFE">
        <w:rPr>
          <w:rFonts w:ascii="Arial" w:hAnsi="Arial" w:cs="Arial"/>
          <w:lang w:val="en-US"/>
        </w:rPr>
        <w:t xml:space="preserve"> Kembali </w:t>
      </w:r>
      <w:proofErr w:type="spellStart"/>
      <w:r w:rsidR="00A56CFE" w:rsidRPr="00A56CFE">
        <w:rPr>
          <w:rFonts w:ascii="Arial" w:hAnsi="Arial" w:cs="Arial"/>
          <w:lang w:val="en-US"/>
        </w:rPr>
        <w:t>ke</w:t>
      </w:r>
      <w:proofErr w:type="spellEnd"/>
      <w:r w:rsidR="00A56CFE" w:rsidRPr="00A56CFE">
        <w:rPr>
          <w:rFonts w:ascii="Arial" w:hAnsi="Arial" w:cs="Arial"/>
          <w:lang w:val="en-US"/>
        </w:rPr>
        <w:t xml:space="preserve"> Daerah</w:t>
      </w:r>
      <w:r w:rsidR="00A56CFE">
        <w:rPr>
          <w:rFonts w:ascii="Arial" w:hAnsi="Arial" w:cs="Arial"/>
          <w:lang w:val="en-US"/>
        </w:rPr>
        <w:t xml:space="preserve"> </w:t>
      </w:r>
      <w:proofErr w:type="spellStart"/>
      <w:r w:rsidR="00A56CFE" w:rsidRPr="00A56CFE">
        <w:rPr>
          <w:rFonts w:ascii="Arial" w:hAnsi="Arial" w:cs="Arial"/>
          <w:lang w:val="en-US"/>
        </w:rPr>
        <w:t>Pabean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2DEDFA0A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</w:t>
      </w:r>
      <w:r w:rsidR="00A56CFE">
        <w:rPr>
          <w:rFonts w:ascii="Arial" w:hAnsi="Arial" w:cs="Arial"/>
        </w:rPr>
        <w:t>7</w:t>
      </w:r>
    </w:p>
    <w:p w14:paraId="283FD6A2" w14:textId="7F632603" w:rsidR="002A6F80" w:rsidRDefault="00AD1804" w:rsidP="002A6F8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p w14:paraId="7D86C7EC" w14:textId="77777777" w:rsidR="00A56CFE" w:rsidRPr="00A56CFE" w:rsidRDefault="00A56CFE" w:rsidP="00A56CFE">
      <w:pPr>
        <w:spacing w:after="0"/>
        <w:rPr>
          <w:rFonts w:ascii="Arial" w:hAnsi="Arial" w:cs="Arial"/>
        </w:rPr>
      </w:pP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A56CFE" w:rsidRPr="00A56CFE" w14:paraId="483D067B" w14:textId="77777777" w:rsidTr="00A56CFE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6FD88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92A50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92C16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A56CFE" w:rsidRPr="00A56CFE" w14:paraId="268B21F3" w14:textId="77777777" w:rsidTr="00A56CFE">
        <w:trPr>
          <w:trHeight w:hRule="exact" w:val="186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E8941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46405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2C8DF2C1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8EE8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Barang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diberitahukan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bentuk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:</w:t>
            </w:r>
          </w:p>
          <w:p w14:paraId="7CC54E57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a.   data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elektronik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385B6DAC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b.   tulisan di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.</w:t>
            </w:r>
          </w:p>
        </w:tc>
      </w:tr>
      <w:tr w:rsidR="00A56CFE" w:rsidRPr="00A56CFE" w14:paraId="1721701D" w14:textId="77777777" w:rsidTr="00753AAF">
        <w:trPr>
          <w:trHeight w:val="892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A21F2D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92C827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1572F4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1.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mendatangi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pos DJBC di terminal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keberangkatan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6894F2FB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a.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data</w:t>
            </w:r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barang</w:t>
            </w:r>
            <w:proofErr w:type="spellEnd"/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kembali</w:t>
            </w:r>
            <w:proofErr w:type="spellEnd"/>
          </w:p>
          <w:p w14:paraId="353A6538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b.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dan   data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diri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paspor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KTP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pelengkap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C49ED9D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2.   Atas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maka</w:t>
            </w:r>
            <w:proofErr w:type="spellEnd"/>
          </w:p>
          <w:p w14:paraId="5B2D5276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a.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Bea    dan 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penginputan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aplikasi</w:t>
            </w:r>
            <w:proofErr w:type="spellEnd"/>
          </w:p>
          <w:p w14:paraId="74C15C12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b.   Dalam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belum</w:t>
            </w:r>
            <w:proofErr w:type="spellEnd"/>
          </w:p>
          <w:p w14:paraId="38F60B43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tersedia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penginputan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Formulir BC 3.4 secara manual</w:t>
            </w:r>
          </w:p>
          <w:p w14:paraId="521AD265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</w:p>
          <w:p w14:paraId="6A064A59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a.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data yang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;</w:t>
            </w:r>
          </w:p>
          <w:p w14:paraId="0E5F3A7C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; dan</w:t>
            </w:r>
          </w:p>
          <w:p w14:paraId="76536E13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c.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dokumentasi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foto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sejenisnya</w:t>
            </w:r>
            <w:proofErr w:type="spellEnd"/>
          </w:p>
          <w:p w14:paraId="79B2D698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4.</w:t>
            </w:r>
            <w:r w:rsidRPr="00A56CFE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data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pemeriksasan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:</w:t>
            </w:r>
          </w:p>
          <w:p w14:paraId="5CDF839F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Berita Acara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(BAP)</w:t>
            </w:r>
          </w:p>
          <w:p w14:paraId="05C95517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meminta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Berita Acara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;</w:t>
            </w:r>
          </w:p>
          <w:p w14:paraId="17D1FD2B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menuangkan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pada</w:t>
            </w:r>
          </w:p>
          <w:p w14:paraId="6DEA1BBB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Laporan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Hasil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; dan</w:t>
            </w:r>
          </w:p>
          <w:p w14:paraId="4936CF37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c.</w:t>
            </w:r>
            <w:r w:rsidRPr="00A56CFE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terjadi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ketidaksesuaian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</w:t>
            </w:r>
            <w:r w:rsidRPr="00A56CFE">
              <w:rPr>
                <w:rFonts w:ascii="Arial" w:hAnsi="Arial" w:cs="Arial"/>
                <w:lang w:val="en-US"/>
              </w:rPr>
              <w:tab/>
              <w:t xml:space="preserve">dan 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dapat</w:t>
            </w:r>
            <w:proofErr w:type="spellEnd"/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penyesuaian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data pada Formulir BC 3.4 </w:t>
            </w:r>
            <w:proofErr w:type="gramStart"/>
            <w:r w:rsidRPr="00A56CFE">
              <w:rPr>
                <w:rFonts w:ascii="Arial" w:hAnsi="Arial" w:cs="Arial"/>
                <w:lang w:val="en-US"/>
              </w:rPr>
              <w:t>dan  LHP</w:t>
            </w:r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dituangkan</w:t>
            </w:r>
            <w:proofErr w:type="spellEnd"/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BAP.</w:t>
            </w:r>
          </w:p>
          <w:p w14:paraId="56B85B9A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5.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  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  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pembawaan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barang</w:t>
            </w:r>
            <w:proofErr w:type="spellEnd"/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A56CFE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sudah</w:t>
            </w:r>
            <w:proofErr w:type="spellEnd"/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can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.</w:t>
            </w:r>
          </w:p>
          <w:p w14:paraId="23E80556" w14:textId="799F0EFD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6.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mengawasi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.</w:t>
            </w:r>
          </w:p>
        </w:tc>
      </w:tr>
      <w:tr w:rsidR="00A56CFE" w14:paraId="56C20DF9" w14:textId="77777777" w:rsidTr="00A56CFE">
        <w:trPr>
          <w:trHeight w:hRule="exact" w:val="114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7437A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47DCE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Waktu</w:t>
            </w:r>
          </w:p>
          <w:p w14:paraId="576B238C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F9849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Paling lama 2 (dua) jam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penumpang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siap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diperiksa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memberikan</w:t>
            </w:r>
            <w:proofErr w:type="spellEnd"/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proses</w:t>
            </w:r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dibawa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.</w:t>
            </w:r>
          </w:p>
        </w:tc>
      </w:tr>
      <w:tr w:rsidR="00A56CFE" w14:paraId="208DA602" w14:textId="77777777" w:rsidTr="00A56CFE">
        <w:trPr>
          <w:trHeight w:hRule="exact" w:val="6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E10C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C702A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7B6D3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A56CFE" w14:paraId="2E71999C" w14:textId="77777777" w:rsidTr="00A56CFE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DAD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ED377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3728A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Pembawaan</w:t>
            </w:r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A56CFE">
              <w:rPr>
                <w:rFonts w:ascii="Arial" w:hAnsi="Arial" w:cs="Arial"/>
                <w:lang w:val="en-US"/>
              </w:rPr>
              <w:t xml:space="preserve">Barang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berupa</w:t>
            </w:r>
            <w:proofErr w:type="spellEnd"/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Cetak</w:t>
            </w:r>
            <w:proofErr w:type="spellEnd"/>
          </w:p>
          <w:p w14:paraId="5ACE1111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 xml:space="preserve">Form BC 3.4 yang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ditandatangani</w:t>
            </w:r>
            <w:proofErr w:type="spellEnd"/>
          </w:p>
        </w:tc>
      </w:tr>
      <w:tr w:rsidR="00A56CFE" w14:paraId="1856FF8D" w14:textId="77777777" w:rsidTr="00A56CFE">
        <w:trPr>
          <w:trHeight w:hRule="exact" w:val="324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C6BE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5564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56CFE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7CC85" w14:textId="77777777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1.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A56CFE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A56CFE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A56CFE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10B99036" w14:textId="77777777" w:rsid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 w:rsidRPr="00A56CFE">
              <w:rPr>
                <w:rFonts w:ascii="Arial" w:hAnsi="Arial" w:cs="Arial"/>
                <w:lang w:val="en-US"/>
              </w:rPr>
              <w:t>2.</w:t>
            </w:r>
            <w:r w:rsidRPr="00A56CF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Jl. Ahmad</w:t>
            </w:r>
          </w:p>
          <w:p w14:paraId="46FDF96F" w14:textId="214591EC" w:rsidR="00A56CFE" w:rsidRPr="00A56CFE" w:rsidRDefault="00A56CFE" w:rsidP="00A56CFE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A56CF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A56CFE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A56CF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56CFE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A56CFE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39D5749" w14:textId="77777777" w:rsidR="002A6F80" w:rsidRDefault="002A6F80" w:rsidP="002B36D7">
      <w:pPr>
        <w:spacing w:after="0"/>
        <w:rPr>
          <w:rFonts w:ascii="Arial" w:hAnsi="Arial" w:cs="Arial"/>
        </w:rPr>
      </w:pPr>
    </w:p>
    <w:p w14:paraId="7DC54E0C" w14:textId="77777777" w:rsidR="002A6F80" w:rsidRPr="002B36D7" w:rsidRDefault="002A6F80" w:rsidP="002B36D7">
      <w:pPr>
        <w:spacing w:after="0"/>
        <w:rPr>
          <w:rFonts w:ascii="Arial" w:hAnsi="Arial" w:cs="Arial"/>
        </w:rPr>
      </w:pPr>
    </w:p>
    <w:sectPr w:rsidR="002A6F80" w:rsidRPr="002B36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F5C2" w14:textId="77777777" w:rsidR="00044432" w:rsidRDefault="00044432">
      <w:pPr>
        <w:spacing w:after="0" w:line="240" w:lineRule="auto"/>
      </w:pPr>
      <w:r>
        <w:separator/>
      </w:r>
    </w:p>
  </w:endnote>
  <w:endnote w:type="continuationSeparator" w:id="0">
    <w:p w14:paraId="7169AC8F" w14:textId="77777777" w:rsidR="00044432" w:rsidRDefault="0004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E8BF" w14:textId="77777777" w:rsidR="00044432" w:rsidRDefault="00044432">
      <w:pPr>
        <w:spacing w:after="0" w:line="240" w:lineRule="auto"/>
      </w:pPr>
      <w:r>
        <w:separator/>
      </w:r>
    </w:p>
  </w:footnote>
  <w:footnote w:type="continuationSeparator" w:id="0">
    <w:p w14:paraId="1A9DAB55" w14:textId="77777777" w:rsidR="00044432" w:rsidRDefault="00044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4432"/>
    <w:rsid w:val="00046614"/>
    <w:rsid w:val="00057E7D"/>
    <w:rsid w:val="000618FE"/>
    <w:rsid w:val="00081EE4"/>
    <w:rsid w:val="000837BB"/>
    <w:rsid w:val="000F1168"/>
    <w:rsid w:val="00143DEB"/>
    <w:rsid w:val="00195FEB"/>
    <w:rsid w:val="001A0988"/>
    <w:rsid w:val="001A0E32"/>
    <w:rsid w:val="001B05F8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606C"/>
    <w:rsid w:val="002D4199"/>
    <w:rsid w:val="002E5D14"/>
    <w:rsid w:val="00312306"/>
    <w:rsid w:val="00314608"/>
    <w:rsid w:val="00315786"/>
    <w:rsid w:val="00324C60"/>
    <w:rsid w:val="00345EEB"/>
    <w:rsid w:val="00355977"/>
    <w:rsid w:val="00384DD2"/>
    <w:rsid w:val="00386940"/>
    <w:rsid w:val="003B589D"/>
    <w:rsid w:val="003E590B"/>
    <w:rsid w:val="004044D3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B3322"/>
    <w:rsid w:val="00613FF3"/>
    <w:rsid w:val="006211DE"/>
    <w:rsid w:val="006245A9"/>
    <w:rsid w:val="00625249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42F8F"/>
    <w:rsid w:val="00791661"/>
    <w:rsid w:val="007B582D"/>
    <w:rsid w:val="007E101E"/>
    <w:rsid w:val="007E4C2F"/>
    <w:rsid w:val="007F7B99"/>
    <w:rsid w:val="00831686"/>
    <w:rsid w:val="00861FC1"/>
    <w:rsid w:val="00867438"/>
    <w:rsid w:val="00873B4A"/>
    <w:rsid w:val="008A13DE"/>
    <w:rsid w:val="008B1D18"/>
    <w:rsid w:val="008C4ACB"/>
    <w:rsid w:val="008C6953"/>
    <w:rsid w:val="008D4398"/>
    <w:rsid w:val="008F171B"/>
    <w:rsid w:val="00990EB8"/>
    <w:rsid w:val="009B531B"/>
    <w:rsid w:val="00A34D64"/>
    <w:rsid w:val="00A56CFE"/>
    <w:rsid w:val="00AD1804"/>
    <w:rsid w:val="00B01330"/>
    <w:rsid w:val="00B94849"/>
    <w:rsid w:val="00BA7DA6"/>
    <w:rsid w:val="00BB48E5"/>
    <w:rsid w:val="00BB6FF3"/>
    <w:rsid w:val="00BF44D3"/>
    <w:rsid w:val="00C308A6"/>
    <w:rsid w:val="00C61F58"/>
    <w:rsid w:val="00CB48EE"/>
    <w:rsid w:val="00CD713F"/>
    <w:rsid w:val="00D272F9"/>
    <w:rsid w:val="00D70EF8"/>
    <w:rsid w:val="00D87725"/>
    <w:rsid w:val="00D90D11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2025-07-10T17:04:00Z</dcterms:created>
  <dcterms:modified xsi:type="dcterms:W3CDTF">2025-08-07T02:11:00Z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