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55B89103" w:rsidR="000618FE" w:rsidRPr="0057248B" w:rsidRDefault="005A1EFD" w:rsidP="0065017E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8C4ACB" w:rsidRPr="008C4ACB">
        <w:rPr>
          <w:rFonts w:ascii="Arial" w:hAnsi="Arial" w:cs="Arial"/>
          <w:lang w:val="en-US"/>
        </w:rPr>
        <w:t>Pelayanan</w:t>
      </w:r>
      <w:proofErr w:type="spellEnd"/>
      <w:r w:rsidR="008C4ACB" w:rsidRPr="008C4ACB">
        <w:rPr>
          <w:rFonts w:ascii="Arial" w:hAnsi="Arial" w:cs="Arial"/>
          <w:lang w:val="en-US"/>
        </w:rPr>
        <w:t xml:space="preserve"> </w:t>
      </w:r>
      <w:proofErr w:type="spellStart"/>
      <w:r w:rsidR="008C4ACB" w:rsidRPr="008C4ACB">
        <w:rPr>
          <w:rFonts w:ascii="Arial" w:hAnsi="Arial" w:cs="Arial"/>
          <w:lang w:val="en-US"/>
        </w:rPr>
        <w:t>Permohonan</w:t>
      </w:r>
      <w:proofErr w:type="spellEnd"/>
      <w:r w:rsidR="008C4ACB" w:rsidRPr="008C4ACB">
        <w:rPr>
          <w:rFonts w:ascii="Arial" w:hAnsi="Arial" w:cs="Arial"/>
          <w:lang w:val="en-US"/>
        </w:rPr>
        <w:t xml:space="preserve"> </w:t>
      </w:r>
      <w:proofErr w:type="spellStart"/>
      <w:r w:rsidR="008C4ACB" w:rsidRPr="008C4ACB">
        <w:rPr>
          <w:rFonts w:ascii="Arial" w:hAnsi="Arial" w:cs="Arial"/>
          <w:lang w:val="en-US"/>
        </w:rPr>
        <w:t>Perubahan</w:t>
      </w:r>
      <w:proofErr w:type="spellEnd"/>
      <w:r w:rsidR="008C4ACB" w:rsidRPr="008C4ACB">
        <w:rPr>
          <w:rFonts w:ascii="Arial" w:hAnsi="Arial" w:cs="Arial"/>
          <w:lang w:val="en-US"/>
        </w:rPr>
        <w:t xml:space="preserve"> Data </w:t>
      </w:r>
      <w:proofErr w:type="spellStart"/>
      <w:r w:rsidR="008C4ACB" w:rsidRPr="008C4ACB">
        <w:rPr>
          <w:rFonts w:ascii="Arial" w:hAnsi="Arial" w:cs="Arial"/>
          <w:lang w:val="en-US"/>
        </w:rPr>
        <w:t>Izin</w:t>
      </w:r>
      <w:proofErr w:type="spellEnd"/>
      <w:r w:rsidR="008C4ACB" w:rsidRPr="008C4ACB">
        <w:rPr>
          <w:rFonts w:ascii="Arial" w:hAnsi="Arial" w:cs="Arial"/>
          <w:lang w:val="en-US"/>
        </w:rPr>
        <w:t xml:space="preserve"> </w:t>
      </w:r>
      <w:r w:rsidR="008C4ACB" w:rsidRPr="008C4ACB">
        <w:rPr>
          <w:rFonts w:ascii="Arial" w:hAnsi="Arial" w:cs="Arial"/>
          <w:i/>
          <w:lang w:val="en-US"/>
        </w:rPr>
        <w:t>Returnable Package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28338C9B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8C4ACB">
        <w:rPr>
          <w:rFonts w:ascii="Arial" w:hAnsi="Arial" w:cs="Arial"/>
        </w:rPr>
        <w:t>3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p w14:paraId="4A824C81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0837BB" w:rsidRPr="000837BB" w14:paraId="1D6FFC2D" w14:textId="77777777" w:rsidTr="000837BB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850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87DD1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A314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0837BB" w:rsidRPr="000837BB" w14:paraId="1FD44018" w14:textId="77777777" w:rsidTr="000837BB">
        <w:trPr>
          <w:trHeight w:hRule="exact" w:val="1100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A0FE1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1A29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2E84E45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F6975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1.</w:t>
            </w:r>
            <w:r w:rsidRPr="000837BB">
              <w:rPr>
                <w:rFonts w:ascii="Arial" w:hAnsi="Arial" w:cs="Arial"/>
                <w:lang w:val="en-US"/>
              </w:rPr>
              <w:tab/>
              <w:t xml:space="preserve">Surat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Data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r w:rsidRPr="000837BB">
              <w:rPr>
                <w:rFonts w:ascii="Arial" w:hAnsi="Arial" w:cs="Arial"/>
                <w:i/>
                <w:lang w:val="en-US"/>
              </w:rPr>
              <w:t>Returnable Package</w:t>
            </w:r>
            <w:r w:rsidRPr="000837BB">
              <w:rPr>
                <w:rFonts w:ascii="Arial" w:hAnsi="Arial" w:cs="Arial"/>
                <w:lang w:val="en-US"/>
              </w:rPr>
              <w:t xml:space="preserve">, yang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data yang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perlu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0837BB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;</w:t>
            </w:r>
            <w:proofErr w:type="gramEnd"/>
          </w:p>
          <w:p w14:paraId="6B4D96C7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2.   Salinan   Surat   Keputusan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r w:rsidRPr="000837BB">
              <w:rPr>
                <w:rFonts w:ascii="Arial" w:hAnsi="Arial" w:cs="Arial"/>
                <w:i/>
                <w:lang w:val="en-US"/>
              </w:rPr>
              <w:t>Returnable</w:t>
            </w:r>
          </w:p>
          <w:p w14:paraId="1A9E3214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i/>
                <w:lang w:val="en-US"/>
              </w:rPr>
              <w:t>Package</w:t>
            </w:r>
            <w:r w:rsidRPr="000837BB">
              <w:rPr>
                <w:rFonts w:ascii="Arial" w:hAnsi="Arial" w:cs="Arial"/>
                <w:lang w:val="en-US"/>
              </w:rPr>
              <w:t>;</w:t>
            </w:r>
          </w:p>
          <w:p w14:paraId="41F3DE64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3.   Salinan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Legalitas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Perusahaan;</w:t>
            </w:r>
          </w:p>
          <w:p w14:paraId="43A773DA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4.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gramStart"/>
            <w:r w:rsidRPr="000837BB">
              <w:rPr>
                <w:rFonts w:ascii="Arial" w:hAnsi="Arial" w:cs="Arial"/>
                <w:lang w:val="en-US"/>
              </w:rPr>
              <w:t xml:space="preserve">Salinan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bukti</w:t>
            </w:r>
            <w:proofErr w:type="spellEnd"/>
            <w:proofErr w:type="gram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pembelian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r w:rsidRPr="000837BB">
              <w:rPr>
                <w:rFonts w:ascii="Arial" w:hAnsi="Arial" w:cs="Arial"/>
                <w:i/>
                <w:lang w:val="en-US"/>
              </w:rPr>
              <w:t>Returnable Package</w:t>
            </w:r>
            <w:r w:rsidRPr="000837BB">
              <w:rPr>
                <w:rFonts w:ascii="Arial" w:hAnsi="Arial" w:cs="Arial"/>
                <w:lang w:val="en-US"/>
              </w:rPr>
              <w:t>;</w:t>
            </w:r>
          </w:p>
          <w:p w14:paraId="0A143DA7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5.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Foto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berwarna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pengemas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r w:rsidRPr="000837BB">
              <w:rPr>
                <w:rFonts w:ascii="Arial" w:hAnsi="Arial" w:cs="Arial"/>
                <w:i/>
                <w:lang w:val="en-US"/>
              </w:rPr>
              <w:t>Returnable Package</w:t>
            </w:r>
            <w:r w:rsidRPr="000837BB">
              <w:rPr>
                <w:rFonts w:ascii="Arial" w:hAnsi="Arial" w:cs="Arial"/>
                <w:lang w:val="en-US"/>
              </w:rPr>
              <w:t>;</w:t>
            </w:r>
          </w:p>
          <w:p w14:paraId="458DDFC6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yang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menyatakan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</w:p>
          <w:p w14:paraId="6ECE79EE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r w:rsidRPr="000837BB">
              <w:rPr>
                <w:rFonts w:ascii="Arial" w:hAnsi="Arial" w:cs="Arial"/>
                <w:i/>
                <w:lang w:val="en-US"/>
              </w:rPr>
              <w:t xml:space="preserve">Returnable Package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:</w:t>
            </w:r>
          </w:p>
          <w:p w14:paraId="022898D9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a.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gramStart"/>
            <w:r w:rsidRPr="000837BB">
              <w:rPr>
                <w:rFonts w:ascii="Arial" w:hAnsi="Arial" w:cs="Arial"/>
                <w:lang w:val="en-US"/>
              </w:rPr>
              <w:t xml:space="preserve">Bukti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pembelian</w:t>
            </w:r>
            <w:proofErr w:type="spellEnd"/>
            <w:proofErr w:type="gramEnd"/>
            <w:r w:rsidRPr="000837BB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produksi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dipakai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Returnable Package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negeri;</w:t>
            </w:r>
          </w:p>
          <w:p w14:paraId="6A7C7A32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b.</w:t>
            </w:r>
            <w:r w:rsidRPr="000837BB">
              <w:rPr>
                <w:rFonts w:ascii="Arial" w:hAnsi="Arial" w:cs="Arial"/>
                <w:lang w:val="en-US"/>
              </w:rPr>
              <w:tab/>
              <w:t xml:space="preserve">Bukti   </w:t>
            </w:r>
            <w:proofErr w:type="spellStart"/>
            <w:proofErr w:type="gramStart"/>
            <w:r w:rsidRPr="000837BB">
              <w:rPr>
                <w:rFonts w:ascii="Arial" w:hAnsi="Arial" w:cs="Arial"/>
                <w:lang w:val="en-US"/>
              </w:rPr>
              <w:t>sewa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0837BB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semacam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itu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Returnable Package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negeri;</w:t>
            </w:r>
          </w:p>
          <w:p w14:paraId="4468C74D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c.</w:t>
            </w:r>
            <w:r w:rsidRPr="000837BB">
              <w:rPr>
                <w:rFonts w:ascii="Arial" w:hAnsi="Arial" w:cs="Arial"/>
                <w:lang w:val="en-US"/>
              </w:rPr>
              <w:tab/>
              <w:t xml:space="preserve">Bukti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penghapusan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pelepasan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pengurangan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negeri;</w:t>
            </w:r>
          </w:p>
          <w:p w14:paraId="02B2BE7A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d.   Bukti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reekspor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pengurangan</w:t>
            </w:r>
            <w:proofErr w:type="spellEnd"/>
          </w:p>
          <w:p w14:paraId="1E41F835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negeri;</w:t>
            </w:r>
          </w:p>
          <w:p w14:paraId="63DBD156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e.</w:t>
            </w:r>
            <w:r w:rsidRPr="000837BB">
              <w:rPr>
                <w:rFonts w:ascii="Arial" w:hAnsi="Arial" w:cs="Arial"/>
                <w:lang w:val="en-US"/>
              </w:rPr>
              <w:tab/>
              <w:t xml:space="preserve">Bukti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semacam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itu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penambahan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;</w:t>
            </w:r>
          </w:p>
          <w:p w14:paraId="02FAB70C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f.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dengan</w:t>
            </w:r>
            <w:proofErr w:type="spellEnd"/>
          </w:p>
          <w:p w14:paraId="674D02ED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data.</w:t>
            </w:r>
          </w:p>
          <w:p w14:paraId="00B15B34" w14:textId="77777777" w:rsid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1)</w:t>
            </w:r>
            <w:r w:rsidRPr="000837BB">
              <w:rPr>
                <w:rFonts w:ascii="Arial" w:hAnsi="Arial" w:cs="Arial"/>
                <w:lang w:val="en-US"/>
              </w:rPr>
              <w:tab/>
              <w:t xml:space="preserve">Surat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bermaterai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yang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menyatakan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pengemas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Negara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Spesifikasi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Teknis,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perkiraan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r w:rsidRPr="000837BB">
              <w:rPr>
                <w:rFonts w:ascii="Arial" w:hAnsi="Arial" w:cs="Arial"/>
                <w:i/>
                <w:lang w:val="en-US"/>
              </w:rPr>
              <w:t xml:space="preserve">Returnable Packages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; dan</w:t>
            </w:r>
          </w:p>
          <w:p w14:paraId="10762774" w14:textId="3C2C0B11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2)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.</w:t>
            </w:r>
          </w:p>
        </w:tc>
      </w:tr>
      <w:tr w:rsidR="000837BB" w14:paraId="0AD3C497" w14:textId="77777777" w:rsidTr="000837BB">
        <w:trPr>
          <w:trHeight w:hRule="exact" w:val="58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3E10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CBF3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7DE7A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1.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returnable package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email,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sejenisnya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Penerima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kelengkapan</w:t>
            </w:r>
            <w:proofErr w:type="spellEnd"/>
          </w:p>
          <w:p w14:paraId="12AEC6D0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2.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:</w:t>
            </w:r>
          </w:p>
          <w:p w14:paraId="560DE0E5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Penerima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6D798808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b.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Penerima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terima</w:t>
            </w:r>
            <w:proofErr w:type="spellEnd"/>
          </w:p>
          <w:p w14:paraId="6A6488C0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3.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:</w:t>
            </w:r>
          </w:p>
          <w:p w14:paraId="2DDF12AE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a.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0837BB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menunjukkan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Returnable Package</w:t>
            </w:r>
          </w:p>
          <w:p w14:paraId="61DC6A63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b.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menunjukkan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ketidaksesuaian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.</w:t>
            </w:r>
          </w:p>
          <w:p w14:paraId="5FEA3540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Izin</w:t>
            </w:r>
            <w:proofErr w:type="spellEnd"/>
          </w:p>
          <w:p w14:paraId="3709B78F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Returnable Package/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.</w:t>
            </w:r>
          </w:p>
        </w:tc>
      </w:tr>
      <w:tr w:rsidR="000837BB" w14:paraId="4D9C51A8" w14:textId="77777777" w:rsidTr="000837BB">
        <w:trPr>
          <w:trHeight w:hRule="exact" w:val="9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98DF3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78CDA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Waktu</w:t>
            </w:r>
          </w:p>
          <w:p w14:paraId="50235E7C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AC56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Paling lama 3 (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.</w:t>
            </w:r>
          </w:p>
        </w:tc>
      </w:tr>
      <w:tr w:rsidR="000837BB" w14:paraId="7E56A889" w14:textId="77777777" w:rsidTr="000837BB">
        <w:trPr>
          <w:trHeight w:hRule="exact" w:val="6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581F6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6B5E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EED6A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0837BB" w14:paraId="2CFA053A" w14:textId="77777777" w:rsidTr="000837BB">
        <w:trPr>
          <w:trHeight w:hRule="exact" w:val="98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C9657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6A22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9515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1.   </w:t>
            </w:r>
            <w:proofErr w:type="gramStart"/>
            <w:r w:rsidRPr="000837BB">
              <w:rPr>
                <w:rFonts w:ascii="Arial" w:hAnsi="Arial" w:cs="Arial"/>
                <w:lang w:val="en-US"/>
              </w:rPr>
              <w:t xml:space="preserve">Keputusan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Perubahan</w:t>
            </w:r>
            <w:proofErr w:type="spellEnd"/>
            <w:proofErr w:type="gramEnd"/>
            <w:r w:rsidRPr="000837BB">
              <w:rPr>
                <w:rFonts w:ascii="Arial" w:hAnsi="Arial" w:cs="Arial"/>
                <w:lang w:val="en-US"/>
              </w:rPr>
              <w:t xml:space="preserve">  Data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Returnable</w:t>
            </w:r>
          </w:p>
          <w:p w14:paraId="68F834D9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Package;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15104A2B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.</w:t>
            </w:r>
          </w:p>
        </w:tc>
      </w:tr>
      <w:tr w:rsidR="000837BB" w14:paraId="6B9B9660" w14:textId="77777777" w:rsidTr="000837BB">
        <w:trPr>
          <w:trHeight w:hRule="exact" w:val="37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73EFE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3D3D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21205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1.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837B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0837BB">
              <w:rPr>
                <w:rFonts w:ascii="Arial" w:hAnsi="Arial" w:cs="Arial"/>
                <w:lang w:val="en-US"/>
              </w:rPr>
              <w:t xml:space="preserve">Saran,   dan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0837BB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pengaduan</w:t>
            </w:r>
            <w:hyperlink r:id="rId8">
              <w:r w:rsidRPr="000837BB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133A20E3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>2.</w:t>
            </w:r>
            <w:r w:rsidRPr="000837B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Jl. Ahmad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Yani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By Pass -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380C5A7D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r w:rsidRPr="000837BB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0837B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0837BB">
              <w:rPr>
                <w:rFonts w:ascii="Arial" w:hAnsi="Arial" w:cs="Arial"/>
                <w:lang w:val="en-US"/>
              </w:rPr>
              <w:t xml:space="preserve"> saran,    dan</w:t>
            </w:r>
          </w:p>
          <w:p w14:paraId="4CF845D3" w14:textId="77777777" w:rsidR="000837BB" w:rsidRPr="000837BB" w:rsidRDefault="000837BB" w:rsidP="000837B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837BB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837BB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0837BB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02534EEA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4762207D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04D9D899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0A134106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14D046B8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4C80CF5A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77945CA1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06D55632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760AF76A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4D7408F0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2B6AC362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6CE60742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65030975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3CB0C164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382A81F6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14E23E56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719BD3EF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619CC827" w14:textId="77777777" w:rsidR="000837BB" w:rsidRDefault="000837BB" w:rsidP="00AD1804">
      <w:pPr>
        <w:spacing w:after="0"/>
        <w:rPr>
          <w:rFonts w:ascii="Arial" w:hAnsi="Arial" w:cs="Arial"/>
          <w:lang w:val="en-US"/>
        </w:rPr>
      </w:pPr>
    </w:p>
    <w:p w14:paraId="57185874" w14:textId="77777777" w:rsidR="000837BB" w:rsidRPr="00CD713F" w:rsidRDefault="000837BB" w:rsidP="00AD1804">
      <w:pPr>
        <w:spacing w:after="0"/>
        <w:rPr>
          <w:rFonts w:ascii="Arial" w:hAnsi="Arial" w:cs="Arial"/>
          <w:lang w:val="en-US"/>
        </w:rPr>
      </w:pPr>
    </w:p>
    <w:p w14:paraId="29772623" w14:textId="0EE6F848" w:rsidR="00481D3F" w:rsidRPr="005B3322" w:rsidRDefault="00481D3F" w:rsidP="00481D3F">
      <w:pPr>
        <w:spacing w:after="0"/>
        <w:rPr>
          <w:rFonts w:ascii="Arial" w:hAnsi="Arial" w:cs="Arial"/>
          <w:lang w:val="en-US"/>
        </w:rPr>
      </w:pPr>
    </w:p>
    <w:sectPr w:rsidR="00481D3F" w:rsidRPr="005B3322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854C" w14:textId="77777777" w:rsidR="00D97F92" w:rsidRDefault="00D97F92">
      <w:pPr>
        <w:spacing w:after="0" w:line="240" w:lineRule="auto"/>
      </w:pPr>
      <w:r>
        <w:separator/>
      </w:r>
    </w:p>
  </w:endnote>
  <w:endnote w:type="continuationSeparator" w:id="0">
    <w:p w14:paraId="02494726" w14:textId="77777777" w:rsidR="00D97F92" w:rsidRDefault="00D9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C55A" w14:textId="77777777" w:rsidR="00D97F92" w:rsidRDefault="00D97F92">
      <w:pPr>
        <w:spacing w:after="0" w:line="240" w:lineRule="auto"/>
      </w:pPr>
      <w:r>
        <w:separator/>
      </w:r>
    </w:p>
  </w:footnote>
  <w:footnote w:type="continuationSeparator" w:id="0">
    <w:p w14:paraId="31551E2A" w14:textId="77777777" w:rsidR="00D97F92" w:rsidRDefault="00D9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837BB"/>
    <w:rsid w:val="000F1168"/>
    <w:rsid w:val="00143DEB"/>
    <w:rsid w:val="00195FEB"/>
    <w:rsid w:val="001A0E32"/>
    <w:rsid w:val="001B05F8"/>
    <w:rsid w:val="00211752"/>
    <w:rsid w:val="002656C0"/>
    <w:rsid w:val="00272922"/>
    <w:rsid w:val="00272A2E"/>
    <w:rsid w:val="00281DC2"/>
    <w:rsid w:val="0028655C"/>
    <w:rsid w:val="002D4199"/>
    <w:rsid w:val="002E5D14"/>
    <w:rsid w:val="00314608"/>
    <w:rsid w:val="00315786"/>
    <w:rsid w:val="00324C60"/>
    <w:rsid w:val="003318DC"/>
    <w:rsid w:val="00345EEB"/>
    <w:rsid w:val="00355977"/>
    <w:rsid w:val="00384DD2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91661"/>
    <w:rsid w:val="007B582D"/>
    <w:rsid w:val="007E101E"/>
    <w:rsid w:val="007E4C2F"/>
    <w:rsid w:val="007F7B99"/>
    <w:rsid w:val="00831686"/>
    <w:rsid w:val="00861FC1"/>
    <w:rsid w:val="00867438"/>
    <w:rsid w:val="00877DEF"/>
    <w:rsid w:val="008A13DE"/>
    <w:rsid w:val="008B1D18"/>
    <w:rsid w:val="008C4ACB"/>
    <w:rsid w:val="008C6953"/>
    <w:rsid w:val="008D4398"/>
    <w:rsid w:val="00990EB8"/>
    <w:rsid w:val="009B531B"/>
    <w:rsid w:val="00A34D64"/>
    <w:rsid w:val="00AC3C81"/>
    <w:rsid w:val="00AD1804"/>
    <w:rsid w:val="00B01330"/>
    <w:rsid w:val="00B94849"/>
    <w:rsid w:val="00BB48E5"/>
    <w:rsid w:val="00BB6FF3"/>
    <w:rsid w:val="00BF44D3"/>
    <w:rsid w:val="00C308A6"/>
    <w:rsid w:val="00C61F58"/>
    <w:rsid w:val="00CB48EE"/>
    <w:rsid w:val="00CD713F"/>
    <w:rsid w:val="00D272F9"/>
    <w:rsid w:val="00D70EF8"/>
    <w:rsid w:val="00D87725"/>
    <w:rsid w:val="00D90D11"/>
    <w:rsid w:val="00D97F92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2025-07-10T16:28:00Z</dcterms:created>
  <dcterms:modified xsi:type="dcterms:W3CDTF">2025-07-31T04:15:00Z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