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68F6AC5F" w:rsidR="000618FE" w:rsidRPr="0057248B" w:rsidRDefault="005A1EFD" w:rsidP="00324C6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625249" w:rsidRPr="00625249">
        <w:rPr>
          <w:rFonts w:ascii="Arial" w:hAnsi="Arial" w:cs="Arial"/>
        </w:rPr>
        <w:t>Pembatalan</w:t>
      </w:r>
      <w:proofErr w:type="spellEnd"/>
      <w:r w:rsidR="00625249" w:rsidRPr="00625249">
        <w:rPr>
          <w:rFonts w:ascii="Arial" w:hAnsi="Arial" w:cs="Arial"/>
        </w:rPr>
        <w:t xml:space="preserve"> </w:t>
      </w:r>
      <w:proofErr w:type="spellStart"/>
      <w:r w:rsidR="00625249" w:rsidRPr="00625249">
        <w:rPr>
          <w:rFonts w:ascii="Arial" w:hAnsi="Arial" w:cs="Arial"/>
        </w:rPr>
        <w:t>Persetujuan</w:t>
      </w:r>
      <w:proofErr w:type="spellEnd"/>
      <w:r w:rsidR="00625249" w:rsidRPr="00625249">
        <w:rPr>
          <w:rFonts w:ascii="Arial" w:hAnsi="Arial" w:cs="Arial"/>
        </w:rPr>
        <w:t xml:space="preserve"> </w:t>
      </w:r>
      <w:proofErr w:type="spellStart"/>
      <w:r w:rsidR="00625249" w:rsidRPr="00625249">
        <w:rPr>
          <w:rFonts w:ascii="Arial" w:hAnsi="Arial" w:cs="Arial"/>
        </w:rPr>
        <w:t>Pemindahan</w:t>
      </w:r>
      <w:proofErr w:type="spellEnd"/>
      <w:r w:rsidR="00625249" w:rsidRPr="00625249">
        <w:rPr>
          <w:rFonts w:ascii="Arial" w:hAnsi="Arial" w:cs="Arial"/>
        </w:rPr>
        <w:t xml:space="preserve"> Lokasi </w:t>
      </w:r>
      <w:proofErr w:type="spellStart"/>
      <w:r w:rsidR="00625249" w:rsidRPr="00625249">
        <w:rPr>
          <w:rFonts w:ascii="Arial" w:hAnsi="Arial" w:cs="Arial"/>
        </w:rPr>
        <w:t>Penimbunan</w:t>
      </w:r>
      <w:proofErr w:type="spellEnd"/>
      <w:r w:rsidR="00625249" w:rsidRPr="00625249">
        <w:rPr>
          <w:rFonts w:ascii="Arial" w:hAnsi="Arial" w:cs="Arial"/>
        </w:rPr>
        <w:t xml:space="preserve"> (PLP)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63F08D50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25249">
        <w:rPr>
          <w:rFonts w:ascii="Arial" w:hAnsi="Arial" w:cs="Arial"/>
        </w:rPr>
        <w:t>10</w:t>
      </w:r>
    </w:p>
    <w:p w14:paraId="3CDD4F6C" w14:textId="5FAB4DE1" w:rsidR="00324C60" w:rsidRPr="00625249" w:rsidRDefault="00324C60" w:rsidP="00324C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proofErr w:type="gramStart"/>
      <w:r w:rsidRPr="00324C60">
        <w:rPr>
          <w:rFonts w:ascii="Arial" w:hAnsi="Arial" w:cs="Arial"/>
          <w:lang w:val="en-US"/>
        </w:rPr>
        <w:t>Komponen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Standar</w:t>
      </w:r>
      <w:proofErr w:type="spellEnd"/>
      <w:proofErr w:type="gram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 yang  </w:t>
      </w:r>
      <w:proofErr w:type="spellStart"/>
      <w:r w:rsidRPr="00324C60">
        <w:rPr>
          <w:rFonts w:ascii="Arial" w:hAnsi="Arial" w:cs="Arial"/>
          <w:lang w:val="en-US"/>
        </w:rPr>
        <w:t>terkait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dengan</w:t>
      </w:r>
      <w:proofErr w:type="spellEnd"/>
      <w:r w:rsidRPr="00324C60">
        <w:rPr>
          <w:rFonts w:ascii="Arial" w:hAnsi="Arial" w:cs="Arial"/>
          <w:lang w:val="en-US"/>
        </w:rPr>
        <w:t xml:space="preserve">  proses  </w:t>
      </w:r>
      <w:proofErr w:type="spellStart"/>
      <w:r w:rsidRPr="00324C60">
        <w:rPr>
          <w:rFonts w:ascii="Arial" w:hAnsi="Arial" w:cs="Arial"/>
          <w:lang w:val="en-US"/>
        </w:rPr>
        <w:t>penyampaian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meliputi</w:t>
      </w:r>
      <w:proofErr w:type="spellEnd"/>
      <w:r w:rsidRPr="00324C60">
        <w:rPr>
          <w:rFonts w:ascii="Arial" w:hAnsi="Arial" w:cs="Arial"/>
          <w:lang w:val="en-US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373"/>
      </w:tblGrid>
      <w:tr w:rsidR="00625249" w:rsidRPr="00625249" w14:paraId="6E8ADB13" w14:textId="77777777" w:rsidTr="00453ED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78F32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D4070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proofErr w:type="spellStart"/>
            <w:r w:rsidRPr="00625249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DE945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proofErr w:type="spellStart"/>
            <w:r w:rsidRPr="00625249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625249" w:rsidRPr="00625249" w14:paraId="0DB19E78" w14:textId="77777777" w:rsidTr="00453ED6">
        <w:trPr>
          <w:trHeight w:hRule="exact" w:val="327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34E07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5528F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proofErr w:type="spellStart"/>
            <w:r w:rsidRPr="00625249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07CD26FF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proofErr w:type="spellStart"/>
            <w:r w:rsidRPr="00625249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DBF9A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 xml:space="preserve">1.   </w:t>
            </w:r>
            <w:proofErr w:type="gramStart"/>
            <w:r w:rsidRPr="00625249">
              <w:rPr>
                <w:rFonts w:ascii="Arial" w:hAnsi="Arial" w:cs="Arial"/>
                <w:lang w:val="en-US"/>
              </w:rPr>
              <w:t xml:space="preserve">Surat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Permohonan</w:t>
            </w:r>
            <w:proofErr w:type="spellEnd"/>
            <w:proofErr w:type="gramEnd"/>
            <w:r w:rsidRPr="006252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Pembatalan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persetujuan</w:t>
            </w:r>
            <w:proofErr w:type="spellEnd"/>
          </w:p>
          <w:p w14:paraId="7B8C7545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 xml:space="preserve">PLP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sebanyak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3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rangkap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;</w:t>
            </w:r>
          </w:p>
          <w:p w14:paraId="567BE1B5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2.</w:t>
            </w:r>
            <w:r w:rsidRPr="00625249">
              <w:rPr>
                <w:rFonts w:ascii="Arial" w:hAnsi="Arial" w:cs="Arial"/>
                <w:lang w:val="en-US"/>
              </w:rPr>
              <w:tab/>
            </w:r>
            <w:r w:rsidRPr="00625249">
              <w:rPr>
                <w:rFonts w:ascii="Arial" w:hAnsi="Arial" w:cs="Arial"/>
                <w:i/>
                <w:lang w:val="en-US"/>
              </w:rPr>
              <w:t xml:space="preserve">Copy </w:t>
            </w:r>
            <w:r w:rsidRPr="00625249">
              <w:rPr>
                <w:rFonts w:ascii="Arial" w:hAnsi="Arial" w:cs="Arial"/>
                <w:lang w:val="en-US"/>
              </w:rPr>
              <w:t xml:space="preserve">Surat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PLP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sebelumnya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;</w:t>
            </w:r>
          </w:p>
          <w:p w14:paraId="698ED084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salah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syarat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berikut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:</w:t>
            </w:r>
          </w:p>
          <w:p w14:paraId="26E24A25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a.</w:t>
            </w:r>
            <w:r w:rsidRPr="00625249">
              <w:rPr>
                <w:rFonts w:ascii="Arial" w:hAnsi="Arial" w:cs="Arial"/>
                <w:lang w:val="en-US"/>
              </w:rPr>
              <w:tab/>
            </w:r>
            <w:proofErr w:type="gramStart"/>
            <w:r w:rsidRPr="00625249">
              <w:rPr>
                <w:rFonts w:ascii="Arial" w:hAnsi="Arial" w:cs="Arial"/>
                <w:lang w:val="en-US"/>
              </w:rPr>
              <w:t xml:space="preserve">Telah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diajukan</w:t>
            </w:r>
            <w:proofErr w:type="spellEnd"/>
            <w:proofErr w:type="gramEnd"/>
            <w:r w:rsidRPr="006252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pemindahan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;</w:t>
            </w:r>
          </w:p>
          <w:p w14:paraId="52434063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b.</w:t>
            </w:r>
            <w:r w:rsidRPr="006252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penegahan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Penindakan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Penyidikan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;</w:t>
            </w:r>
          </w:p>
          <w:p w14:paraId="7909F2B9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kesalahan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input data.</w:t>
            </w:r>
          </w:p>
        </w:tc>
      </w:tr>
      <w:tr w:rsidR="00625249" w:rsidRPr="00625249" w14:paraId="76408FCC" w14:textId="77777777" w:rsidTr="00453ED6">
        <w:trPr>
          <w:trHeight w:hRule="exact" w:val="535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90D6D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4F267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proofErr w:type="spellStart"/>
            <w:r w:rsidRPr="006252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43129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1.</w:t>
            </w:r>
            <w:r w:rsidRPr="006252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SKP/TPS Online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r w:rsidRPr="00625249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.</w:t>
            </w:r>
          </w:p>
          <w:p w14:paraId="0E8EC046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 xml:space="preserve">2.   SKP/TPS Online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:</w:t>
            </w:r>
          </w:p>
          <w:p w14:paraId="1572F0C2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a.</w:t>
            </w:r>
            <w:r w:rsidRPr="0062524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25249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tanda</w:t>
            </w:r>
            <w:proofErr w:type="spellEnd"/>
            <w:proofErr w:type="gramEnd"/>
            <w:r w:rsidRPr="006252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lengkap dan benar.</w:t>
            </w:r>
          </w:p>
          <w:p w14:paraId="758B0635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b.</w:t>
            </w:r>
            <w:r w:rsidRPr="006252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tidak sesuai.</w:t>
            </w:r>
          </w:p>
          <w:p w14:paraId="637EF676" w14:textId="77777777" w:rsid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3.</w:t>
            </w:r>
            <w:r w:rsidRPr="006252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seluruhnya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pembatalan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PLP.</w:t>
            </w:r>
          </w:p>
          <w:p w14:paraId="717A273F" w14:textId="18C201E8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4.</w:t>
            </w:r>
            <w:r w:rsidRPr="006252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didistribusikan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.</w:t>
            </w:r>
          </w:p>
        </w:tc>
      </w:tr>
      <w:tr w:rsidR="00625249" w14:paraId="7A7638CB" w14:textId="77777777" w:rsidTr="00453ED6">
        <w:trPr>
          <w:trHeight w:hRule="exact" w:val="14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7B818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E331A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proofErr w:type="spellStart"/>
            <w:r w:rsidRPr="00625249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Waktu</w:t>
            </w:r>
          </w:p>
          <w:p w14:paraId="1C7B6A1A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proofErr w:type="spellStart"/>
            <w:r w:rsidRPr="00625249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23273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Paling Lama 1 (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) jam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Pembatalan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PLP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pengadministrasian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pendistribusian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.</w:t>
            </w:r>
          </w:p>
        </w:tc>
      </w:tr>
      <w:tr w:rsidR="00625249" w14:paraId="5450AC00" w14:textId="77777777" w:rsidTr="00453ED6">
        <w:trPr>
          <w:trHeight w:hRule="exact" w:val="112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DCDD7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E81F5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proofErr w:type="spellStart"/>
            <w:r w:rsidRPr="00625249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471B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proofErr w:type="spellStart"/>
            <w:r w:rsidRPr="0062524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625249" w14:paraId="4A13277E" w14:textId="77777777" w:rsidTr="00453ED6">
        <w:trPr>
          <w:trHeight w:hRule="exact" w:val="98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369FF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27FC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proofErr w:type="spellStart"/>
            <w:r w:rsidRPr="00625249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2B3BE" w14:textId="77777777" w:rsid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 xml:space="preserve">Surat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Pembatalan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PLP yang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penolakan</w:t>
            </w:r>
            <w:proofErr w:type="spellEnd"/>
          </w:p>
          <w:p w14:paraId="1E39D51C" w14:textId="77777777" w:rsidR="00453ED6" w:rsidRDefault="00453ED6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</w:p>
          <w:p w14:paraId="4C548FF1" w14:textId="77777777" w:rsidR="00453ED6" w:rsidRDefault="00453ED6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</w:p>
          <w:p w14:paraId="1A18F246" w14:textId="77777777" w:rsidR="00453ED6" w:rsidRPr="00625249" w:rsidRDefault="00453ED6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</w:p>
        </w:tc>
      </w:tr>
      <w:tr w:rsidR="00625249" w14:paraId="0DB622BA" w14:textId="77777777" w:rsidTr="00453ED6">
        <w:trPr>
          <w:trHeight w:hRule="exact" w:val="440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EF23A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72AA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proofErr w:type="spellStart"/>
            <w:r w:rsidRPr="00625249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EA432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1.</w:t>
            </w:r>
            <w:r w:rsidRPr="006252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625249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625249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625249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344DF419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2.</w:t>
            </w:r>
            <w:r w:rsidRPr="006252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2D9A2625" w14:textId="77777777" w:rsidR="00625249" w:rsidRPr="00625249" w:rsidRDefault="00625249" w:rsidP="00625249">
            <w:pPr>
              <w:spacing w:after="0"/>
              <w:ind w:left="360"/>
              <w:rPr>
                <w:rFonts w:ascii="Arial" w:hAnsi="Arial" w:cs="Arial"/>
                <w:lang w:val="en-US"/>
              </w:rPr>
            </w:pPr>
            <w:r w:rsidRPr="00625249">
              <w:rPr>
                <w:rFonts w:ascii="Arial" w:hAnsi="Arial" w:cs="Arial"/>
                <w:lang w:val="en-US"/>
              </w:rPr>
              <w:t>3.</w:t>
            </w:r>
            <w:r w:rsidRPr="006252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6252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625249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25249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625249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274BE272" w14:textId="77777777" w:rsidR="00453ED6" w:rsidRPr="00453ED6" w:rsidRDefault="00453ED6" w:rsidP="007B4351">
      <w:pPr>
        <w:spacing w:after="0"/>
        <w:rPr>
          <w:rFonts w:ascii="Arial" w:hAnsi="Arial" w:cs="Arial"/>
          <w:lang w:val="en-US"/>
        </w:rPr>
      </w:pPr>
    </w:p>
    <w:sectPr w:rsidR="00453ED6" w:rsidRPr="00453ED6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0B77" w14:textId="77777777" w:rsidR="00C45F16" w:rsidRDefault="00C45F16">
      <w:pPr>
        <w:spacing w:after="0" w:line="240" w:lineRule="auto"/>
      </w:pPr>
      <w:r>
        <w:separator/>
      </w:r>
    </w:p>
  </w:endnote>
  <w:endnote w:type="continuationSeparator" w:id="0">
    <w:p w14:paraId="1F6C7E48" w14:textId="77777777" w:rsidR="00C45F16" w:rsidRDefault="00C4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BBB2" w14:textId="77777777" w:rsidR="00C45F16" w:rsidRDefault="00C45F16">
      <w:pPr>
        <w:spacing w:after="0" w:line="240" w:lineRule="auto"/>
      </w:pPr>
      <w:r>
        <w:separator/>
      </w:r>
    </w:p>
  </w:footnote>
  <w:footnote w:type="continuationSeparator" w:id="0">
    <w:p w14:paraId="1F67FB57" w14:textId="77777777" w:rsidR="00C45F16" w:rsidRDefault="00C4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F1168"/>
    <w:rsid w:val="00195FEB"/>
    <w:rsid w:val="001A0E32"/>
    <w:rsid w:val="00211752"/>
    <w:rsid w:val="002656C0"/>
    <w:rsid w:val="00272922"/>
    <w:rsid w:val="0028655C"/>
    <w:rsid w:val="002E5D14"/>
    <w:rsid w:val="00314608"/>
    <w:rsid w:val="00315786"/>
    <w:rsid w:val="00324C60"/>
    <w:rsid w:val="00453ED6"/>
    <w:rsid w:val="004A233A"/>
    <w:rsid w:val="004B693E"/>
    <w:rsid w:val="004C010D"/>
    <w:rsid w:val="004C13DA"/>
    <w:rsid w:val="0057248B"/>
    <w:rsid w:val="005A1EFD"/>
    <w:rsid w:val="00613FF3"/>
    <w:rsid w:val="006211DE"/>
    <w:rsid w:val="006245A9"/>
    <w:rsid w:val="00625249"/>
    <w:rsid w:val="006627B1"/>
    <w:rsid w:val="00675373"/>
    <w:rsid w:val="006D643C"/>
    <w:rsid w:val="006F3626"/>
    <w:rsid w:val="00711B2D"/>
    <w:rsid w:val="007B4351"/>
    <w:rsid w:val="007B582D"/>
    <w:rsid w:val="007E101E"/>
    <w:rsid w:val="007E4C2F"/>
    <w:rsid w:val="00831686"/>
    <w:rsid w:val="00867438"/>
    <w:rsid w:val="008A13DE"/>
    <w:rsid w:val="008B1D18"/>
    <w:rsid w:val="008C6953"/>
    <w:rsid w:val="008D4398"/>
    <w:rsid w:val="00A34D64"/>
    <w:rsid w:val="00B01330"/>
    <w:rsid w:val="00B94849"/>
    <w:rsid w:val="00BF44D3"/>
    <w:rsid w:val="00C308A6"/>
    <w:rsid w:val="00C45F16"/>
    <w:rsid w:val="00C61F58"/>
    <w:rsid w:val="00CB48EE"/>
    <w:rsid w:val="00D272F9"/>
    <w:rsid w:val="00D90D11"/>
    <w:rsid w:val="00E22FFD"/>
    <w:rsid w:val="00E25352"/>
    <w:rsid w:val="00E61849"/>
    <w:rsid w:val="00F2070D"/>
    <w:rsid w:val="00F30630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2025-07-10T14:01:00Z</dcterms:created>
  <dcterms:modified xsi:type="dcterms:W3CDTF">2025-07-31T04:10:00Z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