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A2DF" w14:textId="0B4C22BA" w:rsidR="002F1D68" w:rsidRPr="002F1D68" w:rsidRDefault="005A1EFD" w:rsidP="002F1D68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 xml:space="preserve">Judul </w:t>
      </w:r>
      <w:r w:rsidRPr="00A67FB0">
        <w:rPr>
          <w:rFonts w:ascii="Arial" w:hAnsi="Arial" w:cs="Arial"/>
        </w:rPr>
        <w:t>Produk Pelayanan</w:t>
      </w:r>
      <w:r w:rsidRPr="00A67FB0">
        <w:rPr>
          <w:rFonts w:ascii="Arial" w:hAnsi="Arial" w:cs="Arial"/>
        </w:rPr>
        <w:tab/>
        <w:t>:</w:t>
      </w:r>
      <w:r w:rsidR="002F1D68" w:rsidRPr="002F1D68">
        <w:t xml:space="preserve"> </w:t>
      </w:r>
      <w:r w:rsidR="002F1D68" w:rsidRPr="002F1D68">
        <w:rPr>
          <w:rFonts w:ascii="Arial" w:hAnsi="Arial" w:cs="Arial"/>
        </w:rPr>
        <w:t>Pemberlakuan  Kembali  Nomor  Pokok  Pengusaha  Barang  Kena  Cukai</w:t>
      </w:r>
    </w:p>
    <w:p w14:paraId="4C0FA83C" w14:textId="41664404" w:rsidR="000618FE" w:rsidRPr="00A67FB0" w:rsidRDefault="002F1D68" w:rsidP="002F1D68">
      <w:pPr>
        <w:spacing w:after="0"/>
        <w:rPr>
          <w:rFonts w:ascii="Arial" w:hAnsi="Arial" w:cs="Arial"/>
        </w:rPr>
      </w:pPr>
      <w:r w:rsidRPr="002F1D68">
        <w:rPr>
          <w:rFonts w:ascii="Arial" w:hAnsi="Arial" w:cs="Arial"/>
        </w:rPr>
        <w:t>(NPPBKC) yang Dibekukan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398498FF" w14:textId="7118C5B7" w:rsidR="00D33103" w:rsidRDefault="005A1EFD" w:rsidP="00514049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6055FB">
        <w:rPr>
          <w:rFonts w:ascii="Arial" w:hAnsi="Arial" w:cs="Arial"/>
        </w:rPr>
        <w:t>3</w:t>
      </w:r>
      <w:r w:rsidR="002F1D68">
        <w:rPr>
          <w:rFonts w:ascii="Arial" w:hAnsi="Arial" w:cs="Arial"/>
        </w:rPr>
        <w:t>3</w:t>
      </w:r>
    </w:p>
    <w:p w14:paraId="08C21FE9" w14:textId="77777777" w:rsidR="00514049" w:rsidRDefault="00514049" w:rsidP="00514049">
      <w:pPr>
        <w:spacing w:after="0"/>
        <w:rPr>
          <w:rFonts w:ascii="Arial" w:hAnsi="Arial" w:cs="Arial"/>
        </w:rPr>
      </w:pPr>
    </w:p>
    <w:p w14:paraId="32DCC480" w14:textId="77777777" w:rsidR="00514049" w:rsidRPr="00514049" w:rsidRDefault="00514049" w:rsidP="00514049">
      <w:pPr>
        <w:spacing w:after="0" w:line="240" w:lineRule="auto"/>
        <w:ind w:left="4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1404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</w:t>
      </w:r>
    </w:p>
    <w:p w14:paraId="5A6B3FC9" w14:textId="77777777" w:rsidR="00514049" w:rsidRPr="00514049" w:rsidRDefault="00514049" w:rsidP="00514049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514049" w:rsidRPr="00514049" w14:paraId="266E45B3" w14:textId="77777777" w:rsidTr="00FE002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E154" w14:textId="77777777" w:rsidR="00514049" w:rsidRPr="00514049" w:rsidRDefault="00514049" w:rsidP="00514049">
            <w:pPr>
              <w:spacing w:before="84" w:after="0" w:line="240" w:lineRule="auto"/>
              <w:ind w:left="1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2F28" w14:textId="77777777" w:rsidR="00514049" w:rsidRPr="00514049" w:rsidRDefault="00514049" w:rsidP="00514049">
            <w:pPr>
              <w:spacing w:before="84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CAA0" w14:textId="77777777" w:rsidR="00514049" w:rsidRPr="00514049" w:rsidRDefault="00514049" w:rsidP="00514049">
            <w:pPr>
              <w:spacing w:before="84" w:after="0" w:line="240" w:lineRule="auto"/>
              <w:ind w:left="3137" w:right="313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514049" w:rsidRPr="00514049" w14:paraId="1D6C926E" w14:textId="77777777" w:rsidTr="00FE0026">
        <w:trPr>
          <w:trHeight w:hRule="exact" w:val="139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BB3E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23D8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3AC0C14" w14:textId="77777777" w:rsidR="00514049" w:rsidRPr="00514049" w:rsidRDefault="00514049" w:rsidP="0051404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49C9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  </w:t>
            </w:r>
            <w:r w:rsidRPr="0051404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dipenuhinya   </w:t>
            </w:r>
            <w:r w:rsidRPr="0051404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   </w:t>
            </w:r>
            <w:r w:rsidRPr="0051404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pemberlakuan   </w:t>
            </w:r>
            <w:r w:rsidRPr="0051404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</w:p>
          <w:p w14:paraId="18137ADD" w14:textId="77777777" w:rsidR="00514049" w:rsidRPr="00514049" w:rsidRDefault="00514049" w:rsidP="0051404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NPPBKC, dengan rincian sebagai berikut:</w:t>
            </w:r>
          </w:p>
          <w:p w14:paraId="3E5D37C4" w14:textId="77777777" w:rsidR="00514049" w:rsidRPr="00514049" w:rsidRDefault="00514049" w:rsidP="00514049">
            <w:pPr>
              <w:spacing w:after="0" w:line="240" w:lineRule="auto"/>
              <w:ind w:left="46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1404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 yang telah dibekukan dalam hal adanya bukti permulaan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cukup bahwa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BKC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pelanggaran pidana di bidang cukai dapat diberlakukan kembali setela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9313EFC" w14:textId="77777777" w:rsidR="00514049" w:rsidRPr="00514049" w:rsidRDefault="00514049" w:rsidP="00514049">
            <w:pPr>
              <w:tabs>
                <w:tab w:val="left" w:pos="1740"/>
              </w:tabs>
              <w:spacing w:after="0" w:line="240" w:lineRule="auto"/>
              <w:ind w:left="8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51404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r w:rsidRPr="0051404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putusan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hakim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1404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kekuatan hukum tetap terhadap pelanggaran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pidana di bidang cukai,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</w:t>
            </w:r>
            <w:r w:rsidRPr="0051404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menyatakan 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51404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bersangkutan 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bersalah; atau</w:t>
            </w:r>
          </w:p>
          <w:p w14:paraId="114A08CA" w14:textId="77777777" w:rsidR="00514049" w:rsidRPr="00514049" w:rsidRDefault="00514049" w:rsidP="00514049">
            <w:pPr>
              <w:spacing w:after="0" w:line="240" w:lineRule="auto"/>
              <w:ind w:left="8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dalam</w:t>
            </w:r>
            <w:r w:rsidRPr="0051404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51404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51404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60</w:t>
            </w:r>
            <w:r w:rsidRPr="0051404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(enam</w:t>
            </w:r>
            <w:r w:rsidRPr="0051404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51404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51404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51404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cukup bukti</w:t>
            </w:r>
            <w:r w:rsidRPr="0051404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permulaan</w:t>
            </w:r>
            <w:r w:rsidRPr="0051404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51404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51404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penyidikan.</w:t>
            </w:r>
          </w:p>
          <w:p w14:paraId="603FEC8C" w14:textId="77777777" w:rsidR="00514049" w:rsidRPr="00514049" w:rsidRDefault="00514049" w:rsidP="00514049">
            <w:pPr>
              <w:spacing w:after="0" w:line="240" w:lineRule="auto"/>
              <w:ind w:left="469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1404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dibekukan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cukup</w:t>
            </w:r>
            <w:r w:rsidRPr="0051404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1404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mengakibatkan</w:t>
            </w:r>
            <w:r w:rsidRPr="0051404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51404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perizinan</w:t>
            </w:r>
            <w:r w:rsidRPr="0051404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51404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lagt dipenuhi</w:t>
            </w:r>
            <w:r w:rsidRPr="0051404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51404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diberlakukan</w:t>
            </w:r>
            <w:r w:rsidRPr="0051404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51404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51404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51404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51404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90 (sembilan puluh) hari terhitung sejak pembekuan NPPBKC: a. </w:t>
            </w:r>
            <w:r w:rsidRPr="0051404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 </w:t>
            </w:r>
            <w:r w:rsidRPr="0051404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Pabrik, </w:t>
            </w:r>
            <w:r w:rsidRPr="0051404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51404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Penyimpanan, </w:t>
            </w:r>
            <w:r w:rsidRPr="0051404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51404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</w:p>
          <w:p w14:paraId="0F62956C" w14:textId="77777777" w:rsidR="00514049" w:rsidRPr="00514049" w:rsidRDefault="00514049" w:rsidP="00514049">
            <w:pPr>
              <w:spacing w:after="0" w:line="240" w:lineRule="auto"/>
              <w:ind w:left="8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Importir,  </w:t>
            </w:r>
            <w:r w:rsidRPr="0051404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 </w:t>
            </w:r>
            <w:r w:rsidRPr="0051404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Usaha  </w:t>
            </w:r>
            <w:r w:rsidRPr="0051404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Penyalur,  </w:t>
            </w:r>
            <w:r w:rsidRPr="0051404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51404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540B0C8D" w14:textId="77777777" w:rsidR="00514049" w:rsidRPr="00514049" w:rsidRDefault="00514049" w:rsidP="00514049">
            <w:pPr>
              <w:spacing w:after="0" w:line="240" w:lineRule="auto"/>
              <w:ind w:left="8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r w:rsidRPr="0051404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</w:t>
            </w:r>
            <w:r w:rsidRPr="0051404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51404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51404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ketentuan;</w:t>
            </w:r>
          </w:p>
          <w:p w14:paraId="46ED5F87" w14:textId="77777777" w:rsidR="00514049" w:rsidRPr="00514049" w:rsidRDefault="00514049" w:rsidP="00514049">
            <w:pPr>
              <w:spacing w:after="0" w:line="240" w:lineRule="auto"/>
              <w:ind w:left="5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51404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 dari instansi terkait sudah berlaku;</w:t>
            </w:r>
          </w:p>
          <w:p w14:paraId="1B76A3E0" w14:textId="77777777" w:rsidR="00514049" w:rsidRPr="00514049" w:rsidRDefault="00514049" w:rsidP="00514049">
            <w:pPr>
              <w:spacing w:after="0" w:line="240" w:lineRule="auto"/>
              <w:ind w:left="5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51404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51404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51404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51404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r w:rsidRPr="00514049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51404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</w:p>
          <w:p w14:paraId="31797615" w14:textId="77777777" w:rsidR="00514049" w:rsidRPr="00514049" w:rsidRDefault="00514049" w:rsidP="00514049">
            <w:pPr>
              <w:spacing w:after="0" w:line="240" w:lineRule="auto"/>
              <w:ind w:left="8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NPPBKC;</w:t>
            </w:r>
            <w:r w:rsidRPr="0051404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1BB3D5D4" w14:textId="77777777" w:rsidR="00514049" w:rsidRPr="00514049" w:rsidRDefault="00514049" w:rsidP="00514049">
            <w:pPr>
              <w:spacing w:after="0" w:line="240" w:lineRule="auto"/>
              <w:ind w:left="8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Pengusaha  </w:t>
            </w:r>
            <w:r w:rsidRPr="0051404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BKC  </w:t>
            </w:r>
            <w:r w:rsidRPr="0051404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 </w:t>
            </w:r>
            <w:r w:rsidRPr="0051404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</w:t>
            </w:r>
            <w:r w:rsidRPr="0051404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perubahan</w:t>
            </w:r>
            <w:r w:rsidRPr="0051404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51404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51404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melakukan:</w:t>
            </w:r>
          </w:p>
          <w:p w14:paraId="5D1EE375" w14:textId="77777777" w:rsidR="00514049" w:rsidRPr="00514049" w:rsidRDefault="00514049" w:rsidP="00514049">
            <w:pPr>
              <w:spacing w:after="0" w:line="240" w:lineRule="auto"/>
              <w:ind w:left="121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51404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51404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nama </w:t>
            </w:r>
            <w:r w:rsidRPr="0051404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</w:t>
            </w:r>
            <w:r w:rsidRPr="0051404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bentuk </w:t>
            </w:r>
            <w:r w:rsidRPr="0051404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badan </w:t>
            </w:r>
            <w:r w:rsidRPr="0051404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 perusahaan;</w:t>
            </w:r>
          </w:p>
          <w:p w14:paraId="0508D740" w14:textId="77777777" w:rsidR="00514049" w:rsidRPr="00514049" w:rsidRDefault="00514049" w:rsidP="00514049">
            <w:pPr>
              <w:spacing w:after="0" w:line="240" w:lineRule="auto"/>
              <w:ind w:left="8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51404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51404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penggantian 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pemilik 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perusahaan;</w:t>
            </w:r>
          </w:p>
          <w:p w14:paraId="3F365A43" w14:textId="77777777" w:rsidR="00514049" w:rsidRPr="00514049" w:rsidRDefault="00514049" w:rsidP="00514049">
            <w:pPr>
              <w:spacing w:after="0" w:line="240" w:lineRule="auto"/>
              <w:ind w:left="1176" w:right="480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</w:p>
          <w:p w14:paraId="23319608" w14:textId="77777777" w:rsidR="00514049" w:rsidRPr="00514049" w:rsidRDefault="00514049" w:rsidP="00514049">
            <w:pPr>
              <w:spacing w:after="0" w:line="240" w:lineRule="auto"/>
              <w:ind w:left="8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51404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NPWP.</w:t>
            </w:r>
          </w:p>
          <w:p w14:paraId="405574A4" w14:textId="77777777" w:rsidR="00514049" w:rsidRPr="00514049" w:rsidRDefault="00514049" w:rsidP="00514049">
            <w:pPr>
              <w:tabs>
                <w:tab w:val="left" w:pos="1560"/>
              </w:tabs>
              <w:spacing w:after="0" w:line="240" w:lineRule="auto"/>
              <w:ind w:left="46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NPPBKC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dibekukan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 berada dalam pengawasan kurator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diberlakukan kembali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setelah  </w:t>
            </w:r>
            <w:r w:rsidRPr="0051404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adanya  </w:t>
            </w:r>
            <w:r w:rsidRPr="0051404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putusan  </w:t>
            </w:r>
            <w:r w:rsidRPr="0051404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hakim  </w:t>
            </w:r>
            <w:r w:rsidRPr="0051404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51404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mempunyai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kekuatan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tetap,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menyatakan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bersangkutan</w:t>
            </w:r>
            <w:r w:rsidRPr="0051404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51404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pailit.</w:t>
            </w:r>
          </w:p>
          <w:p w14:paraId="29689936" w14:textId="77777777" w:rsidR="00514049" w:rsidRPr="00514049" w:rsidRDefault="00514049" w:rsidP="00514049">
            <w:pPr>
              <w:tabs>
                <w:tab w:val="left" w:pos="1080"/>
              </w:tabs>
              <w:spacing w:after="0" w:line="240" w:lineRule="auto"/>
              <w:ind w:left="46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NPPBKC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dibekukan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 tidak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menyediakan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 dan prasarana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 pejabat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cukai 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menjalankan </w:t>
            </w:r>
            <w:r w:rsidRPr="00514049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fungsi 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pengawasan dapat diberlakukan kembali apabila paling lama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90 (sembilan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pembekuan NPPBKC,</w:t>
            </w:r>
            <w:r w:rsidRPr="0051404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51404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51404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1404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51404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menyediakan sarana dan prasarana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 Pejabat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menjalankan fungsi pelayanan dan pengawasan.</w:t>
            </w:r>
          </w:p>
          <w:p w14:paraId="2CCA7A18" w14:textId="77777777" w:rsidR="00514049" w:rsidRPr="00514049" w:rsidRDefault="00514049" w:rsidP="00514049">
            <w:pPr>
              <w:tabs>
                <w:tab w:val="left" w:pos="1480"/>
              </w:tabs>
              <w:spacing w:after="0" w:line="240" w:lineRule="auto"/>
              <w:ind w:left="46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NPPBKC</w:t>
            </w:r>
            <w:r w:rsidRPr="0051404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1404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51404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dibekukan</w:t>
            </w:r>
            <w:r w:rsidRPr="0051404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1404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1404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51404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 Alkohol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(Pengusaha   EA) </w:t>
            </w:r>
            <w:r w:rsidRPr="00514049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memproduksi  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  terpadu barang lain yang bukan merupakan BKC, atau Pengusaha Pabrik</w:t>
            </w:r>
            <w:r w:rsidRPr="0051404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r w:rsidRPr="0051404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51404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51404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1404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menghasilkan</w:t>
            </w:r>
            <w:r w:rsidRPr="0051404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51404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 yang bukan BKC tanpa persetujuan dapat diberlakukan kembali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14049">
              <w:rPr>
                <w:rFonts w:ascii="Bookman Old Style" w:eastAsia="Bookman Old Style" w:hAnsi="Bookman Old Style" w:cs="Bookman Old Style"/>
                <w:w w:val="1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setelah  </w:t>
            </w:r>
            <w:r w:rsidRPr="0051404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</w:t>
            </w:r>
            <w:r w:rsidRPr="0051404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</w:t>
            </w:r>
            <w:r w:rsidRPr="0051404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 </w:t>
            </w:r>
            <w:r w:rsidRPr="0051404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 persetujuan memproduksi secara terpadu barang selain BKC, atau Pengusaha Pabrik selain EA telah mendapatkan persetujuan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menghasilkan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lainnya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bukan merupakan BKC.</w:t>
            </w:r>
          </w:p>
          <w:p w14:paraId="6EBABD83" w14:textId="77777777" w:rsidR="00514049" w:rsidRPr="00514049" w:rsidRDefault="00514049" w:rsidP="00514049">
            <w:pPr>
              <w:spacing w:after="0" w:line="240" w:lineRule="auto"/>
              <w:ind w:left="1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51404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51404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1404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51404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dibekukan</w:t>
            </w:r>
            <w:r w:rsidRPr="0051404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1404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1404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51404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</w:p>
          <w:p w14:paraId="0D053FC8" w14:textId="77777777" w:rsidR="00514049" w:rsidRPr="00514049" w:rsidRDefault="00514049" w:rsidP="00514049">
            <w:pPr>
              <w:spacing w:after="0" w:line="240" w:lineRule="auto"/>
              <w:ind w:left="4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menjalankan  </w:t>
            </w:r>
            <w:r w:rsidRPr="0051404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kegiatan  </w:t>
            </w:r>
            <w:r w:rsidRPr="0051404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514049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 </w:t>
            </w:r>
            <w:r w:rsidRPr="0051404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selain  </w:t>
            </w:r>
            <w:r w:rsidRPr="00514049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514049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</w:p>
        </w:tc>
      </w:tr>
    </w:tbl>
    <w:p w14:paraId="693A5755" w14:textId="77777777" w:rsidR="00514049" w:rsidRPr="00514049" w:rsidRDefault="00514049" w:rsidP="0051404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14049" w:rsidRPr="00514049" w:rsidSect="00514049">
          <w:pgSz w:w="12240" w:h="18720"/>
          <w:pgMar w:top="780" w:right="920" w:bottom="280" w:left="920" w:header="742" w:footer="0" w:gutter="0"/>
          <w:cols w:space="720"/>
        </w:sectPr>
      </w:pPr>
    </w:p>
    <w:p w14:paraId="7E353BC1" w14:textId="77777777" w:rsidR="00514049" w:rsidRPr="00514049" w:rsidRDefault="00514049" w:rsidP="0051404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B42602F" w14:textId="77777777" w:rsidR="00514049" w:rsidRPr="00514049" w:rsidRDefault="00514049" w:rsidP="0051404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C70DBB2" w14:textId="77777777" w:rsidR="00514049" w:rsidRPr="00514049" w:rsidRDefault="00514049" w:rsidP="00514049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514049" w:rsidRPr="00514049" w14:paraId="010A920E" w14:textId="77777777" w:rsidTr="00FE0026">
        <w:trPr>
          <w:trHeight w:hRule="exact" w:val="259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EF5E" w14:textId="77777777" w:rsidR="00514049" w:rsidRPr="00514049" w:rsidRDefault="00514049" w:rsidP="00514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A95C" w14:textId="77777777" w:rsidR="00514049" w:rsidRPr="00514049" w:rsidRDefault="00514049" w:rsidP="00514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21D0" w14:textId="77777777" w:rsidR="00514049" w:rsidRPr="00514049" w:rsidRDefault="00514049" w:rsidP="00514049">
            <w:pPr>
              <w:spacing w:after="0" w:line="240" w:lineRule="exact"/>
              <w:ind w:left="469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disebutkan </w:t>
            </w:r>
            <w:r w:rsidRPr="0051404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51404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keputsan </w:t>
            </w:r>
            <w:r w:rsidRPr="0051404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pemberian </w:t>
            </w:r>
            <w:r w:rsidRPr="0051404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NPPBKC </w:t>
            </w:r>
            <w:r w:rsidRPr="0051404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18DEF7EA" w14:textId="77777777" w:rsidR="00514049" w:rsidRPr="00514049" w:rsidRDefault="00514049" w:rsidP="00514049">
            <w:pPr>
              <w:spacing w:after="0" w:line="240" w:lineRule="auto"/>
              <w:ind w:left="469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diberlakukan</w:t>
            </w:r>
            <w:r w:rsidRPr="0051404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51404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51404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51404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51404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 persetujuan menjalankan kegiatan di tempat selain yang telah disebutkan dalam keputusan pemberian NPPBKC.</w:t>
            </w:r>
          </w:p>
          <w:p w14:paraId="3CD98D32" w14:textId="77777777" w:rsidR="00514049" w:rsidRPr="00514049" w:rsidRDefault="00514049" w:rsidP="00514049">
            <w:pPr>
              <w:spacing w:after="0" w:line="240" w:lineRule="auto"/>
              <w:ind w:left="46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 NPPBKC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dibekukan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51404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 menyampaikan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yang tidak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tidak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dengan</w:t>
            </w:r>
            <w:r w:rsidRPr="0051404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51404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sebenarnya</w:t>
            </w:r>
            <w:r w:rsidRPr="0051404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51404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diberlakukan</w:t>
            </w:r>
            <w:r w:rsidRPr="0051404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51404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Pengusaha BKC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benar atau sesuai dengan data yang sebenarnya paling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 (tiga puluh)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sejak pembekuan NPPBKC.</w:t>
            </w:r>
          </w:p>
        </w:tc>
      </w:tr>
      <w:tr w:rsidR="00514049" w:rsidRPr="00514049" w14:paraId="277D2E93" w14:textId="77777777" w:rsidTr="00FE0026">
        <w:trPr>
          <w:trHeight w:hRule="exact" w:val="18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E33A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EE21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5AAA46F5" w14:textId="77777777" w:rsidR="00514049" w:rsidRPr="00514049" w:rsidRDefault="00514049" w:rsidP="0051404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1AD4" w14:textId="77777777" w:rsidR="00514049" w:rsidRPr="00514049" w:rsidRDefault="00514049" w:rsidP="00514049">
            <w:pPr>
              <w:tabs>
                <w:tab w:val="left" w:pos="1160"/>
                <w:tab w:val="left" w:pos="1620"/>
              </w:tabs>
              <w:spacing w:before="2" w:after="0" w:line="237" w:lineRule="auto"/>
              <w:ind w:left="50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1.  </w:t>
            </w:r>
            <w:r w:rsidRPr="00514049">
              <w:rPr>
                <w:rFonts w:ascii="Cambria" w:eastAsia="Cambria" w:hAnsi="Cambria" w:cs="Cambria"/>
                <w:spacing w:val="8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Berdasarkan rekomendasi pemberlakuan kembali NPPBKC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unit  </w:t>
            </w:r>
            <w:r w:rsidRPr="0051404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terkait  </w:t>
            </w:r>
            <w:r w:rsidRPr="0051404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 </w:t>
            </w:r>
            <w:r w:rsidRPr="0051404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dipenuhinya  </w:t>
            </w:r>
            <w:r w:rsidRPr="0051404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pemberlakuan kembali NPPBKC oleh Pengusaha BKC, Pejabat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Bea   </w:t>
            </w:r>
            <w:r w:rsidRPr="0051404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51404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 </w:t>
            </w:r>
            <w:r w:rsidRPr="0051404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  </w:t>
            </w:r>
            <w:r w:rsidRPr="0051404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Pemberlakuan Kembali NPPBKC.</w:t>
            </w:r>
          </w:p>
          <w:p w14:paraId="7B1F15DF" w14:textId="77777777" w:rsidR="00514049" w:rsidRPr="00514049" w:rsidRDefault="00514049" w:rsidP="00514049">
            <w:pPr>
              <w:spacing w:before="11" w:after="0" w:line="240" w:lineRule="auto"/>
              <w:ind w:left="14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2.  </w:t>
            </w:r>
            <w:r w:rsidRPr="00514049">
              <w:rPr>
                <w:rFonts w:ascii="Cambria" w:eastAsia="Cambria" w:hAnsi="Cambria" w:cs="Cambria"/>
                <w:spacing w:val="34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Pengusaha     </w:t>
            </w:r>
            <w:r w:rsidRPr="00514049">
              <w:rPr>
                <w:rFonts w:ascii="Bookman Old Style" w:eastAsia="Bookman Old Style" w:hAnsi="Bookman Old Style" w:cs="Bookman Old Style"/>
                <w:spacing w:val="13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BKC     </w:t>
            </w:r>
            <w:r w:rsidRPr="00514049">
              <w:rPr>
                <w:rFonts w:ascii="Bookman Old Style" w:eastAsia="Bookman Old Style" w:hAnsi="Bookman Old Style" w:cs="Bookman Old Style"/>
                <w:spacing w:val="13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menerima     </w:t>
            </w:r>
            <w:r w:rsidRPr="00514049">
              <w:rPr>
                <w:rFonts w:ascii="Bookman Old Style" w:eastAsia="Bookman Old Style" w:hAnsi="Bookman Old Style" w:cs="Bookman Old Style"/>
                <w:spacing w:val="14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Salinan     </w:t>
            </w:r>
            <w:r w:rsidRPr="00514049">
              <w:rPr>
                <w:rFonts w:ascii="Bookman Old Style" w:eastAsia="Bookman Old Style" w:hAnsi="Bookman Old Style" w:cs="Bookman Old Style"/>
                <w:spacing w:val="13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Keputusan</w:t>
            </w:r>
          </w:p>
          <w:p w14:paraId="72970A90" w14:textId="77777777" w:rsidR="00514049" w:rsidRPr="00514049" w:rsidRDefault="00514049" w:rsidP="00514049">
            <w:pPr>
              <w:spacing w:after="0" w:line="240" w:lineRule="exact"/>
              <w:ind w:left="5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Pemberlakuan Kembali NPPBKC.</w:t>
            </w:r>
          </w:p>
        </w:tc>
      </w:tr>
      <w:tr w:rsidR="00514049" w:rsidRPr="00514049" w14:paraId="17BB4DBF" w14:textId="77777777" w:rsidTr="00FE0026">
        <w:trPr>
          <w:trHeight w:hRule="exact" w:val="7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856A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D5F9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1DAFA094" w14:textId="77777777" w:rsidR="00514049" w:rsidRPr="00514049" w:rsidRDefault="00514049" w:rsidP="0051404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0F8D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51404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51404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51404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51404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51404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51404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1404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r w:rsidRPr="0051404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51404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dipenuhinya</w:t>
            </w:r>
          </w:p>
          <w:p w14:paraId="7E51807E" w14:textId="77777777" w:rsidR="00514049" w:rsidRPr="00514049" w:rsidRDefault="00514049" w:rsidP="00514049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pemberlakuan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51404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diterbitkannya Keputusan Pemberlakuan Kembali NPPBK</w:t>
            </w:r>
            <w:r w:rsidRPr="0051404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C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14049" w:rsidRPr="00514049" w14:paraId="16A40C73" w14:textId="77777777" w:rsidTr="00FE002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687D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3D8D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48A1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514049" w:rsidRPr="00514049" w14:paraId="6B2E7987" w14:textId="77777777" w:rsidTr="00FE002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67F4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BCC1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0C08" w14:textId="77777777" w:rsidR="00514049" w:rsidRPr="00514049" w:rsidRDefault="00514049" w:rsidP="00514049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a.  </w:t>
            </w:r>
            <w:r w:rsidRPr="00514049">
              <w:rPr>
                <w:rFonts w:ascii="Cambria" w:eastAsia="Cambria" w:hAnsi="Cambria" w:cs="Cambria"/>
                <w:spacing w:val="49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Keputusan Pemberlakuan Kembali NPPBKC</w:t>
            </w:r>
          </w:p>
        </w:tc>
      </w:tr>
      <w:tr w:rsidR="00514049" w:rsidRPr="00514049" w14:paraId="6A8E6F81" w14:textId="77777777" w:rsidTr="00FE0026">
        <w:trPr>
          <w:trHeight w:hRule="exact" w:val="37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1C29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554C" w14:textId="77777777" w:rsidR="00514049" w:rsidRPr="00514049" w:rsidRDefault="00514049" w:rsidP="0051404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4A66F696" w14:textId="77777777" w:rsidR="00514049" w:rsidRPr="00514049" w:rsidRDefault="00514049" w:rsidP="0051404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B0EB840" w14:textId="77777777" w:rsidR="00514049" w:rsidRPr="00514049" w:rsidRDefault="00514049" w:rsidP="0051404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4E56" w14:textId="77777777" w:rsidR="00514049" w:rsidRPr="00514049" w:rsidRDefault="00514049" w:rsidP="00514049">
            <w:pPr>
              <w:spacing w:after="0" w:line="240" w:lineRule="exact"/>
              <w:ind w:left="9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1404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51404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51404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7C2D000C" w14:textId="77777777" w:rsidR="00514049" w:rsidRPr="00514049" w:rsidRDefault="00514049" w:rsidP="00514049">
            <w:pPr>
              <w:spacing w:before="38" w:after="0" w:line="276" w:lineRule="auto"/>
              <w:ind w:left="45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 melalui Sistem Pengaduan Masyarakat (SIPUMA)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5">
              <w:r w:rsidRPr="0051404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51404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 </w:t>
              </w:r>
              <w:r w:rsidRPr="00514049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514049">
              <w:rPr>
                <w:rFonts w:ascii="Bookman Old Style" w:eastAsia="Bookman Old Style" w:hAnsi="Bookman Old Style" w:cs="Bookman Old Style"/>
                <w:color w:val="000000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r w:rsidRPr="00514049">
              <w:rPr>
                <w:rFonts w:ascii="Bookman Old Style" w:eastAsia="Bookman Old Style" w:hAnsi="Bookman Old Style" w:cs="Bookman Old Style"/>
                <w:color w:val="000000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email </w:t>
            </w:r>
            <w:hyperlink r:id="rId6">
              <w:r w:rsidRPr="0051404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</w:t>
              </w:r>
              <w:r w:rsidRPr="00514049">
                <w:rPr>
                  <w:rFonts w:ascii="Bookman Old Style" w:eastAsia="Bookman Old Style" w:hAnsi="Bookman Old Style" w:cs="Bookman Old Style"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1404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.</w:t>
              </w:r>
            </w:hyperlink>
          </w:p>
          <w:p w14:paraId="6567BF26" w14:textId="77777777" w:rsidR="00514049" w:rsidRPr="00514049" w:rsidRDefault="00514049" w:rsidP="00514049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1404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 ke (021) 4890966 dan Surat d.a. Direktur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 Pass - Rawamangun, Jakarta Timur Jakarta</w:t>
            </w:r>
            <w:r w:rsidRPr="0051404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581CF922" w14:textId="77777777" w:rsidR="00514049" w:rsidRPr="00514049" w:rsidRDefault="00514049" w:rsidP="00514049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1404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51404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51404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404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 saluran pengaduan masing-masing unit kerja.</w:t>
            </w:r>
          </w:p>
        </w:tc>
      </w:tr>
    </w:tbl>
    <w:p w14:paraId="7558A61D" w14:textId="77777777" w:rsidR="00514049" w:rsidRPr="00514049" w:rsidRDefault="00514049" w:rsidP="0051404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4E9A935" w14:textId="77777777" w:rsidR="00514049" w:rsidRPr="00514049" w:rsidRDefault="00514049" w:rsidP="00514049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514049" w:rsidRPr="00514049" w:rsidSect="00F271FE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3423A"/>
    <w:rsid w:val="00181C46"/>
    <w:rsid w:val="001978A5"/>
    <w:rsid w:val="001A0E32"/>
    <w:rsid w:val="001A5B09"/>
    <w:rsid w:val="001B3667"/>
    <w:rsid w:val="001C3382"/>
    <w:rsid w:val="0022328E"/>
    <w:rsid w:val="00244E2A"/>
    <w:rsid w:val="002A5D64"/>
    <w:rsid w:val="002F1D68"/>
    <w:rsid w:val="00337D98"/>
    <w:rsid w:val="003C2C1B"/>
    <w:rsid w:val="003F514A"/>
    <w:rsid w:val="00482F82"/>
    <w:rsid w:val="00491903"/>
    <w:rsid w:val="004B12DF"/>
    <w:rsid w:val="004B7051"/>
    <w:rsid w:val="004C13DA"/>
    <w:rsid w:val="00514049"/>
    <w:rsid w:val="00532411"/>
    <w:rsid w:val="00535779"/>
    <w:rsid w:val="00545573"/>
    <w:rsid w:val="0058717F"/>
    <w:rsid w:val="0058722E"/>
    <w:rsid w:val="005A1EFD"/>
    <w:rsid w:val="005C15DD"/>
    <w:rsid w:val="005C3A70"/>
    <w:rsid w:val="005E042D"/>
    <w:rsid w:val="006055FB"/>
    <w:rsid w:val="00640919"/>
    <w:rsid w:val="0065046C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C44EC"/>
    <w:rsid w:val="008D7367"/>
    <w:rsid w:val="00923091"/>
    <w:rsid w:val="00986989"/>
    <w:rsid w:val="00994DD2"/>
    <w:rsid w:val="00996A3E"/>
    <w:rsid w:val="009D3296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CA50B9"/>
    <w:rsid w:val="00CB5CDD"/>
    <w:rsid w:val="00CC21E5"/>
    <w:rsid w:val="00CE18D5"/>
    <w:rsid w:val="00CF0286"/>
    <w:rsid w:val="00D33103"/>
    <w:rsid w:val="00DB70DF"/>
    <w:rsid w:val="00DD7E5D"/>
    <w:rsid w:val="00E11E6C"/>
    <w:rsid w:val="00E2452F"/>
    <w:rsid w:val="00E25352"/>
    <w:rsid w:val="00E72561"/>
    <w:rsid w:val="00E87C1D"/>
    <w:rsid w:val="00EC6B17"/>
    <w:rsid w:val="00ED3C52"/>
    <w:rsid w:val="00ED6E22"/>
    <w:rsid w:val="00F162E0"/>
    <w:rsid w:val="00F271FE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2025-07-14T03:10:00Z</dcterms:created>
  <dcterms:modified xsi:type="dcterms:W3CDTF">2025-07-29T09:06:00Z</dcterms:modified>
</cp:coreProperties>
</file>